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594" w:lineRule="atLeast"/>
        <w:jc w:val="left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附件3</w:t>
      </w:r>
    </w:p>
    <w:p>
      <w:pPr>
        <w:widowControl/>
        <w:shd w:val="clear" w:color="auto" w:fill="FFFFFF"/>
        <w:wordWrap w:val="0"/>
        <w:spacing w:line="594" w:lineRule="atLeas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eastAsia="zh-CN"/>
        </w:rPr>
        <w:t>近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两年省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eastAsia="zh-CN"/>
        </w:rPr>
        <w:t>市场监管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局组织</w:t>
      </w:r>
    </w:p>
    <w:tbl>
      <w:tblPr>
        <w:tblStyle w:val="5"/>
        <w:tblpPr w:leftFromText="180" w:rightFromText="180" w:vertAnchor="text" w:horzAnchor="page" w:tblpX="1837" w:tblpY="15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440"/>
        <w:gridCol w:w="6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CESI黑体-GB2312" w:hAnsi="CESI黑体-GB2312" w:eastAsia="CESI黑体-GB2312" w:cs="CESI黑体-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CESI黑体-GB2312" w:hAnsi="CESI黑体-GB2312" w:eastAsia="CESI黑体-GB2312" w:cs="CESI黑体-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sz w:val="28"/>
                <w:szCs w:val="28"/>
                <w:vertAlign w:val="baseline"/>
                <w:lang w:eastAsia="zh-CN"/>
              </w:rPr>
              <w:t>领域</w:t>
            </w: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CESI黑体-GB2312" w:hAnsi="CESI黑体-GB2312" w:eastAsia="CESI黑体-GB2312" w:cs="CESI黑体-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CESI黑体-GB2312" w:hAnsi="CESI黑体-GB2312" w:eastAsia="CESI黑体-GB2312" w:cs="CESI黑体-GB2312"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335" w:type="dxa"/>
            <w:gridSpan w:val="3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2020年度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食品</w:t>
            </w:r>
          </w:p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农产品</w:t>
            </w: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蔬菜汁中毒死蜱的测定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动物源产品（食品）中恩诺沙星的测定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大米中铅隔的测定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生态环境</w:t>
            </w: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水中氨氮的测定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建工建材</w:t>
            </w: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粉煤灰性能检测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钢板焊缝超声检测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5" w:type="dxa"/>
            <w:gridSpan w:val="3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2021年度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食品</w:t>
            </w:r>
          </w:p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农产品</w:t>
            </w: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粉丝粉条中铝含量的测定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440" w:type="dxa"/>
            <w:vMerge w:val="continue"/>
            <w:tcBorders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果蔬汁中联苯菊酯的测定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生态环境</w:t>
            </w: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水质 高锰酸盐指数的测定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440" w:type="dxa"/>
            <w:vMerge w:val="continue"/>
            <w:tcBorders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土壤中氟化物的测定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建工建材</w:t>
            </w: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模塑聚苯乙烯泡沫塑料（EPS）板导热系数的测定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440" w:type="dxa"/>
            <w:vMerge w:val="continue"/>
            <w:tcBorders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6096" w:type="dxa"/>
            <w:vAlign w:val="center"/>
          </w:tcPr>
          <w:p>
            <w:pPr>
              <w:widowControl/>
              <w:wordWrap w:val="0"/>
              <w:spacing w:line="594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水泥物理性能检测</w:t>
            </w:r>
          </w:p>
        </w:tc>
      </w:tr>
    </w:tbl>
    <w:p>
      <w:pPr>
        <w:widowControl/>
        <w:shd w:val="clear" w:color="auto" w:fill="FFFFFF"/>
        <w:wordWrap w:val="0"/>
        <w:spacing w:line="594" w:lineRule="atLeas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能力验证项目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eastAsia="zh-CN"/>
        </w:rPr>
        <w:t>汇总表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mbria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A93"/>
    <w:rsid w:val="00076ED8"/>
    <w:rsid w:val="00080F6D"/>
    <w:rsid w:val="00180C34"/>
    <w:rsid w:val="00277095"/>
    <w:rsid w:val="0048715E"/>
    <w:rsid w:val="005F3BE2"/>
    <w:rsid w:val="008C2A93"/>
    <w:rsid w:val="00B71070"/>
    <w:rsid w:val="00BA5D1A"/>
    <w:rsid w:val="00BD093A"/>
    <w:rsid w:val="00E6625A"/>
    <w:rsid w:val="00F447B8"/>
    <w:rsid w:val="00F87F7A"/>
    <w:rsid w:val="7DFFAFCA"/>
    <w:rsid w:val="D3B9F0E6"/>
    <w:rsid w:val="EF83C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</Words>
  <Characters>217</Characters>
  <Lines>1</Lines>
  <Paragraphs>1</Paragraphs>
  <TotalTime>6</TotalTime>
  <ScaleCrop>false</ScaleCrop>
  <LinksUpToDate>false</LinksUpToDate>
  <CharactersWithSpaces>254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2021-03-08T16:01:00Z</dcterms:created>
  <dc:creator>User</dc:creator>
  <cp:lastModifiedBy>ysgz</cp:lastModifiedBy>
  <dcterms:modified xsi:type="dcterms:W3CDTF">2022-02-17T11:22:24Z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