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ind w:left="0" w:leftChars="0" w:right="0" w:rightChars="0" w:firstLine="0" w:firstLineChars="0"/>
        <w:jc w:val="distribute"/>
        <w:textAlignment w:val="auto"/>
        <w:outlineLvl w:val="9"/>
        <w:rPr>
          <w:rFonts w:ascii="方正小标宋简体" w:eastAsia="方正小标宋简体"/>
          <w:bCs/>
          <w:color w:val="FF0000"/>
          <w:spacing w:val="119"/>
          <w:sz w:val="68"/>
          <w:szCs w:val="68"/>
        </w:rPr>
      </w:pPr>
      <w:r>
        <w:rPr>
          <w:rFonts w:hint="eastAsia" w:ascii="方正小标宋简体" w:eastAsia="方正小标宋简体"/>
          <w:bCs/>
          <w:color w:val="FF0000"/>
          <w:spacing w:val="0"/>
          <w:sz w:val="68"/>
          <w:szCs w:val="68"/>
        </w:rPr>
        <w:t>山东省市场监督管理局</w:t>
      </w:r>
    </w:p>
    <w:p>
      <w:pPr>
        <w:spacing w:line="60" w:lineRule="exact"/>
        <w:ind w:left="-187" w:leftChars="-89" w:right="-151" w:rightChars="-72" w:firstLine="139" w:firstLineChars="15"/>
        <w:jc w:val="center"/>
        <w:rPr>
          <w:rFonts w:hint="eastAsia" w:ascii="方正小标宋简体" w:eastAsia="方正小标宋简体"/>
          <w:b/>
          <w:color w:val="FF0000"/>
          <w:spacing w:val="21"/>
          <w:sz w:val="88"/>
          <w:szCs w:val="88"/>
        </w:rPr>
      </w:pPr>
    </w:p>
    <w:tbl>
      <w:tblPr>
        <w:tblStyle w:val="7"/>
        <w:tblW w:w="9638" w:type="dxa"/>
        <w:jc w:val="center"/>
        <w:tblInd w:w="-112" w:type="dxa"/>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thinThickMediumGap" w:color="FF0000" w:sz="18"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0" w:hRule="atLeast"/>
          <w:jc w:val="center"/>
        </w:trPr>
        <w:tc>
          <w:tcPr>
            <w:tcW w:w="9638" w:type="dxa"/>
            <w:tcBorders>
              <w:top w:val="thinThickMediumGap" w:color="FF0000" w:sz="24" w:space="0"/>
              <w:bottom w:val="nil"/>
            </w:tcBorders>
            <w:vAlign w:val="top"/>
          </w:tcPr>
          <w:p>
            <w:pPr>
              <w:spacing w:line="40" w:lineRule="exact"/>
              <w:jc w:val="left"/>
              <w:rPr>
                <w:rFonts w:eastAsia="仿宋"/>
                <w:b/>
                <w:color w:val="FF0000"/>
                <w:szCs w:val="32"/>
              </w:rPr>
            </w:pPr>
          </w:p>
        </w:tc>
      </w:tr>
    </w:tbl>
    <w:p>
      <w:pPr>
        <w:keepNext w:val="0"/>
        <w:keepLines w:val="0"/>
        <w:pageBreakBefore w:val="0"/>
        <w:widowControl w:val="0"/>
        <w:kinsoku/>
        <w:wordWrap/>
        <w:overflowPunct/>
        <w:topLinePunct w:val="0"/>
        <w:autoSpaceDE/>
        <w:autoSpaceDN/>
        <w:bidi w:val="0"/>
        <w:adjustRightInd/>
        <w:snapToGrid/>
        <w:spacing w:line="900" w:lineRule="exact"/>
        <w:ind w:left="0" w:leftChars="0" w:right="0" w:rightChars="0" w:firstLine="0" w:firstLineChars="0"/>
        <w:jc w:val="center"/>
        <w:textAlignment w:val="auto"/>
        <w:outlineLvl w:val="9"/>
        <w:rPr>
          <w:rFonts w:hint="eastAsia" w:ascii="宋体" w:hAnsi="宋体"/>
          <w:sz w:val="44"/>
          <w:szCs w:val="44"/>
        </w:rPr>
      </w:pP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山东省市场</w:t>
      </w:r>
      <w:r>
        <w:rPr>
          <w:rFonts w:hint="eastAsia" w:ascii="方正小标宋简体" w:hAnsi="方正小标宋简体" w:eastAsia="方正小标宋简体" w:cs="方正小标宋简体"/>
          <w:sz w:val="44"/>
          <w:szCs w:val="44"/>
          <w:lang w:val="en-US" w:eastAsia="zh-CN"/>
        </w:rPr>
        <w:t>监督管理</w:t>
      </w:r>
      <w:r>
        <w:rPr>
          <w:rFonts w:hint="eastAsia" w:ascii="方正小标宋简体" w:hAns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right="0" w:righ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rPr>
        <w:t>关于</w:t>
      </w:r>
      <w:r>
        <w:rPr>
          <w:rFonts w:hint="eastAsia" w:ascii="方正小标宋简体" w:hAnsi="方正小标宋简体" w:eastAsia="方正小标宋简体" w:cs="方正小标宋简体"/>
          <w:sz w:val="44"/>
          <w:szCs w:val="44"/>
          <w:lang w:val="en-US" w:eastAsia="zh-CN"/>
        </w:rPr>
        <w:t>公开</w:t>
      </w:r>
      <w:r>
        <w:rPr>
          <w:rFonts w:hint="eastAsia" w:ascii="方正小标宋简体" w:hAnsi="方正小标宋简体" w:eastAsia="方正小标宋简体" w:cs="方正小标宋简体"/>
          <w:sz w:val="44"/>
          <w:szCs w:val="44"/>
        </w:rPr>
        <w:t>征集202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lang w:val="en-US" w:eastAsia="zh-CN"/>
        </w:rPr>
        <w:t>省级资质认定检验检测</w:t>
      </w:r>
    </w:p>
    <w:p>
      <w:pPr>
        <w:keepNext w:val="0"/>
        <w:keepLines w:val="0"/>
        <w:pageBreakBefore w:val="0"/>
        <w:widowControl w:val="0"/>
        <w:kinsoku/>
        <w:wordWrap/>
        <w:overflowPunct/>
        <w:topLinePunct w:val="0"/>
        <w:autoSpaceDE/>
        <w:autoSpaceDN/>
        <w:bidi w:val="0"/>
        <w:adjustRightInd/>
        <w:snapToGrid/>
        <w:spacing w:beforeAutospacing="0" w:afterAutospacing="0" w:line="570" w:lineRule="exact"/>
        <w:ind w:left="0" w:leftChars="0" w:right="0" w:right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机构能力验证需求和项目的通知</w:t>
      </w:r>
    </w:p>
    <w:p>
      <w:pPr>
        <w:pStyle w:val="2"/>
        <w:keepNext w:val="0"/>
        <w:keepLines w:val="0"/>
        <w:pageBreakBefore w:val="0"/>
        <w:widowControl w:val="0"/>
        <w:kinsoku/>
        <w:wordWrap/>
        <w:overflowPunct/>
        <w:topLinePunct w:val="0"/>
        <w:autoSpaceDE/>
        <w:autoSpaceDN/>
        <w:bidi w:val="0"/>
        <w:adjustRightInd/>
        <w:spacing w:before="0" w:beforeAutospacing="0" w:after="0" w:afterAutospacing="0" w:line="570" w:lineRule="exact"/>
        <w:ind w:left="0" w:leftChars="0" w:right="0" w:rightChars="0"/>
        <w:textAlignment w:val="auto"/>
      </w:pP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textAlignment w:val="auto"/>
        <w:rPr>
          <w:rFonts w:ascii="仿宋_GB2312" w:hAnsi="微软雅黑" w:eastAsia="仿宋_GB2312" w:cs="仿宋_GB2312"/>
          <w:sz w:val="32"/>
          <w:szCs w:val="32"/>
          <w:shd w:val="clear" w:color="auto" w:fill="FFFFFF"/>
          <w:lang w:bidi="ar"/>
        </w:rPr>
      </w:pPr>
      <w:r>
        <w:rPr>
          <w:rFonts w:ascii="仿宋_GB2312" w:hAnsi="微软雅黑" w:eastAsia="仿宋_GB2312" w:cs="仿宋_GB2312"/>
          <w:sz w:val="32"/>
          <w:szCs w:val="32"/>
          <w:shd w:val="clear" w:color="auto" w:fill="FFFFFF"/>
          <w:lang w:bidi="ar"/>
        </w:rPr>
        <w:t>各市市场监管局，各有关检验检</w:t>
      </w:r>
      <w:bookmarkStart w:id="0" w:name="_GoBack"/>
      <w:bookmarkEnd w:id="0"/>
      <w:r>
        <w:rPr>
          <w:rFonts w:ascii="仿宋_GB2312" w:hAnsi="微软雅黑" w:eastAsia="仿宋_GB2312" w:cs="仿宋_GB2312"/>
          <w:sz w:val="32"/>
          <w:szCs w:val="32"/>
          <w:shd w:val="clear" w:color="auto" w:fill="FFFFFF"/>
          <w:lang w:bidi="ar"/>
        </w:rPr>
        <w:t>测机构：</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为加强对检验检测机构的监督管理，持续增强我省检验检测机构技术能力和服务水平，保障检验检测数据科学准确，根据《检验检测机构资质认定管理办法》，决定在202</w:t>
      </w:r>
      <w:r>
        <w:rPr>
          <w:rFonts w:hint="eastAsia" w:ascii="仿宋_GB2312" w:hAnsi="微软雅黑" w:eastAsia="仿宋_GB2312" w:cs="仿宋_GB2312"/>
          <w:sz w:val="32"/>
          <w:szCs w:val="32"/>
          <w:shd w:val="clear" w:color="auto" w:fill="FFFFFF"/>
          <w:lang w:val="en-US" w:eastAsia="zh-CN" w:bidi="ar"/>
        </w:rPr>
        <w:t>2</w:t>
      </w:r>
      <w:r>
        <w:rPr>
          <w:rFonts w:hint="eastAsia" w:ascii="仿宋_GB2312" w:hAnsi="微软雅黑" w:eastAsia="仿宋_GB2312" w:cs="仿宋_GB2312"/>
          <w:sz w:val="32"/>
          <w:szCs w:val="32"/>
          <w:shd w:val="clear" w:color="auto" w:fill="FFFFFF"/>
          <w:lang w:eastAsia="zh-CN" w:bidi="ar"/>
        </w:rPr>
        <w:t>年继续组织开展</w:t>
      </w:r>
      <w:r>
        <w:rPr>
          <w:rFonts w:hint="eastAsia" w:ascii="仿宋_GB2312" w:hAnsi="微软雅黑" w:eastAsia="仿宋_GB2312" w:cs="仿宋_GB2312"/>
          <w:sz w:val="32"/>
          <w:szCs w:val="32"/>
          <w:shd w:val="clear" w:color="auto" w:fill="FFFFFF"/>
          <w:lang w:val="en-US" w:eastAsia="zh-CN" w:bidi="ar"/>
        </w:rPr>
        <w:t>省级资质认定检验检测机构</w:t>
      </w:r>
      <w:r>
        <w:rPr>
          <w:rFonts w:hint="eastAsia" w:ascii="仿宋_GB2312" w:hAnsi="微软雅黑" w:eastAsia="仿宋_GB2312" w:cs="仿宋_GB2312"/>
          <w:sz w:val="32"/>
          <w:szCs w:val="32"/>
          <w:shd w:val="clear" w:color="auto" w:fill="FFFFFF"/>
          <w:lang w:eastAsia="zh-CN" w:bidi="ar"/>
        </w:rPr>
        <w:t>能力验证工作。现</w:t>
      </w:r>
      <w:r>
        <w:rPr>
          <w:rFonts w:hint="eastAsia" w:ascii="仿宋_GB2312" w:hAnsi="微软雅黑" w:eastAsia="仿宋_GB2312" w:cs="仿宋_GB2312"/>
          <w:sz w:val="32"/>
          <w:szCs w:val="32"/>
          <w:shd w:val="clear" w:color="auto" w:fill="FFFFFF"/>
          <w:lang w:val="en-US" w:eastAsia="zh-CN" w:bidi="ar"/>
        </w:rPr>
        <w:t>就</w:t>
      </w:r>
      <w:r>
        <w:rPr>
          <w:rFonts w:hint="eastAsia" w:ascii="仿宋_GB2312" w:hAnsi="微软雅黑" w:eastAsia="仿宋_GB2312" w:cs="仿宋_GB2312"/>
          <w:sz w:val="32"/>
          <w:szCs w:val="32"/>
          <w:shd w:val="clear" w:color="auto" w:fill="FFFFFF"/>
          <w:lang w:eastAsia="zh-CN" w:bidi="ar"/>
        </w:rPr>
        <w:t>征集</w:t>
      </w:r>
      <w:r>
        <w:rPr>
          <w:rFonts w:hint="eastAsia" w:ascii="仿宋_GB2312" w:hAnsi="微软雅黑" w:eastAsia="仿宋_GB2312" w:cs="仿宋_GB2312"/>
          <w:sz w:val="32"/>
          <w:szCs w:val="32"/>
          <w:shd w:val="clear" w:color="auto" w:fill="FFFFFF"/>
          <w:lang w:val="en-US" w:eastAsia="zh-CN" w:bidi="ar"/>
        </w:rPr>
        <w:t>能力验证需求和项目有关事项通知如下：</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黑体" w:hAnsi="黑体" w:eastAsia="黑体" w:cs="黑体"/>
          <w:sz w:val="32"/>
          <w:szCs w:val="32"/>
          <w:shd w:val="clear" w:color="auto" w:fill="FFFFFF"/>
          <w:lang w:eastAsia="zh-CN" w:bidi="ar"/>
        </w:rPr>
      </w:pPr>
      <w:r>
        <w:rPr>
          <w:rFonts w:hint="eastAsia" w:ascii="黑体" w:hAnsi="黑体" w:eastAsia="黑体" w:cs="黑体"/>
          <w:sz w:val="32"/>
          <w:szCs w:val="32"/>
          <w:shd w:val="clear" w:color="auto" w:fill="FFFFFF"/>
          <w:lang w:eastAsia="zh-CN" w:bidi="ar"/>
        </w:rPr>
        <w:t>一、申报项目要求</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sectPr>
          <w:footerReference r:id="rId3" w:type="first"/>
          <w:pgSz w:w="11570" w:h="16490"/>
          <w:pgMar w:top="1701" w:right="1474" w:bottom="1984" w:left="1587" w:header="0" w:footer="1417" w:gutter="0"/>
          <w:paperSrc/>
          <w:pgNumType w:fmt="numberInDash"/>
          <w:cols w:space="0" w:num="1"/>
          <w:titlePg/>
          <w:rtlGutter w:val="0"/>
          <w:docGrid w:linePitch="0" w:charSpace="0"/>
        </w:sectPr>
      </w:pPr>
      <w:r>
        <w:rPr>
          <w:rFonts w:hint="eastAsia" w:ascii="仿宋_GB2312" w:hAnsi="微软雅黑" w:eastAsia="仿宋_GB2312" w:cs="仿宋_GB2312"/>
          <w:sz w:val="32"/>
          <w:szCs w:val="32"/>
          <w:shd w:val="clear" w:color="auto" w:fill="FFFFFF"/>
          <w:lang w:eastAsia="zh-CN" w:bidi="ar"/>
        </w:rPr>
        <w:t>申报能力验证项目需为涉及食品、生态环境、建材、装备制造、</w:t>
      </w:r>
      <w:r>
        <w:rPr>
          <w:rFonts w:hint="eastAsia" w:ascii="仿宋_GB2312" w:hAnsi="微软雅黑" w:eastAsia="仿宋_GB2312" w:cs="仿宋_GB2312"/>
          <w:sz w:val="32"/>
          <w:szCs w:val="32"/>
          <w:shd w:val="clear" w:color="auto" w:fill="FFFFFF"/>
          <w:lang w:val="en-US" w:eastAsia="zh-CN" w:bidi="ar"/>
        </w:rPr>
        <w:t>机动车</w:t>
      </w:r>
      <w:r>
        <w:rPr>
          <w:rFonts w:hint="eastAsia" w:ascii="仿宋_GB2312" w:hAnsi="微软雅黑" w:eastAsia="仿宋_GB2312" w:cs="仿宋_GB2312"/>
          <w:sz w:val="32"/>
          <w:szCs w:val="32"/>
          <w:shd w:val="clear" w:color="auto" w:fill="FFFFFF"/>
          <w:lang w:eastAsia="zh-CN" w:bidi="ar"/>
        </w:rPr>
        <w:t>等民生、社会关注的热点行业，以及检验检测机构易出问题、检验一致性差，</w:t>
      </w:r>
      <w:r>
        <w:rPr>
          <w:rFonts w:hint="eastAsia" w:ascii="仿宋_GB2312" w:hAnsi="微软雅黑" w:eastAsia="仿宋_GB2312" w:cs="仿宋_GB2312"/>
          <w:sz w:val="32"/>
          <w:szCs w:val="32"/>
          <w:shd w:val="clear" w:color="auto" w:fill="FFFFFF"/>
          <w:lang w:val="en-US" w:eastAsia="zh-CN" w:bidi="ar"/>
        </w:rPr>
        <w:t>需</w:t>
      </w:r>
      <w:r>
        <w:rPr>
          <w:rFonts w:hint="eastAsia" w:ascii="仿宋_GB2312" w:hAnsi="微软雅黑" w:eastAsia="仿宋_GB2312" w:cs="仿宋_GB2312"/>
          <w:sz w:val="32"/>
          <w:szCs w:val="32"/>
          <w:shd w:val="clear" w:color="auto" w:fill="FFFFFF"/>
          <w:lang w:eastAsia="zh-CN" w:bidi="ar"/>
        </w:rPr>
        <w:t>通过能力验证提高检验检测能力水平的项目。能力验证项目应当有一定的社会和经济</w:t>
      </w:r>
      <w:r>
        <w:rPr>
          <w:rFonts w:hint="eastAsia" w:ascii="仿宋_GB2312" w:hAnsi="微软雅黑" w:eastAsia="仿宋_GB2312" w:cs="仿宋_GB2312"/>
          <w:sz w:val="32"/>
          <w:szCs w:val="32"/>
          <w:shd w:val="clear" w:color="auto" w:fill="FFFFFF"/>
          <w:lang w:val="en-US" w:eastAsia="zh-CN" w:bidi="ar"/>
        </w:rPr>
        <w:t>效益</w:t>
      </w:r>
      <w:r>
        <w:rPr>
          <w:rFonts w:hint="eastAsia" w:ascii="仿宋_GB2312" w:hAnsi="微软雅黑" w:eastAsia="仿宋_GB2312" w:cs="仿宋_GB2312"/>
          <w:sz w:val="32"/>
          <w:szCs w:val="32"/>
          <w:shd w:val="clear" w:color="auto" w:fill="FFFFFF"/>
          <w:lang w:eastAsia="zh-CN" w:bidi="ar"/>
        </w:rPr>
        <w:t>，具备科学性、可行性、代表性，有较成熟的检验检测方法标准和可靠的结果评定方法，预计参加的检验检测机构数量原则上不少于</w:t>
      </w:r>
      <w:r>
        <w:rPr>
          <w:rFonts w:hint="eastAsia" w:ascii="仿宋_GB2312" w:hAnsi="微软雅黑" w:eastAsia="仿宋_GB2312" w:cs="仿宋_GB2312"/>
          <w:sz w:val="32"/>
          <w:szCs w:val="32"/>
          <w:shd w:val="clear" w:color="auto" w:fill="FFFFFF"/>
          <w:lang w:val="en-US" w:eastAsia="zh-CN" w:bidi="ar"/>
        </w:rPr>
        <w:t>5</w:t>
      </w:r>
      <w:r>
        <w:rPr>
          <w:rFonts w:hint="eastAsia" w:ascii="仿宋_GB2312" w:hAnsi="微软雅黑" w:eastAsia="仿宋_GB2312" w:cs="仿宋_GB2312"/>
          <w:sz w:val="32"/>
          <w:szCs w:val="32"/>
          <w:shd w:val="clear" w:color="auto" w:fill="FFFFFF"/>
          <w:lang w:eastAsia="zh-CN" w:bidi="ar"/>
        </w:rPr>
        <w:t>0家。为避免项目重复和资源浪费，对于</w:t>
      </w:r>
      <w:r>
        <w:rPr>
          <w:rFonts w:hint="eastAsia" w:ascii="仿宋_GB2312" w:hAnsi="微软雅黑" w:eastAsia="仿宋_GB2312" w:cs="仿宋_GB2312"/>
          <w:sz w:val="32"/>
          <w:szCs w:val="32"/>
          <w:shd w:val="clear" w:color="auto" w:fill="FFFFFF"/>
          <w:lang w:val="en-US" w:eastAsia="zh-CN" w:bidi="ar"/>
        </w:rPr>
        <w:t>上一年</w:t>
      </w:r>
      <w:r>
        <w:rPr>
          <w:rFonts w:hint="eastAsia" w:ascii="仿宋_GB2312" w:hAnsi="微软雅黑" w:eastAsia="仿宋_GB2312" w:cs="仿宋_GB2312"/>
          <w:sz w:val="32"/>
          <w:szCs w:val="32"/>
          <w:shd w:val="clear" w:color="auto" w:fill="FFFFFF"/>
          <w:lang w:eastAsia="zh-CN" w:bidi="ar"/>
        </w:rPr>
        <w:t>度已</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right="0" w:rightChars="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经开展过的能力验证</w:t>
      </w:r>
      <w:r>
        <w:rPr>
          <w:rFonts w:hint="eastAsia" w:ascii="仿宋_GB2312" w:hAnsi="微软雅黑" w:eastAsia="仿宋_GB2312" w:cs="仿宋_GB2312"/>
          <w:sz w:val="32"/>
          <w:szCs w:val="32"/>
          <w:shd w:val="clear" w:color="auto" w:fill="FFFFFF"/>
          <w:lang w:val="en-US" w:eastAsia="zh-CN" w:bidi="ar"/>
        </w:rPr>
        <w:t>的</w:t>
      </w:r>
      <w:r>
        <w:rPr>
          <w:rFonts w:hint="eastAsia" w:ascii="仿宋_GB2312" w:hAnsi="微软雅黑" w:eastAsia="仿宋_GB2312" w:cs="仿宋_GB2312"/>
          <w:sz w:val="32"/>
          <w:szCs w:val="32"/>
          <w:shd w:val="clear" w:color="auto" w:fill="FFFFFF"/>
          <w:lang w:eastAsia="zh-CN" w:bidi="ar"/>
        </w:rPr>
        <w:t>项目，原则上不再申报。</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黑体" w:hAnsi="黑体" w:eastAsia="黑体" w:cs="黑体"/>
          <w:sz w:val="32"/>
          <w:szCs w:val="32"/>
          <w:shd w:val="clear" w:color="auto" w:fill="FFFFFF"/>
          <w:lang w:eastAsia="zh-CN" w:bidi="ar"/>
        </w:rPr>
      </w:pPr>
      <w:r>
        <w:rPr>
          <w:rFonts w:hint="eastAsia" w:ascii="黑体" w:hAnsi="黑体" w:eastAsia="黑体" w:cs="黑体"/>
          <w:sz w:val="32"/>
          <w:szCs w:val="32"/>
          <w:shd w:val="clear" w:color="auto" w:fill="FFFFFF"/>
          <w:lang w:eastAsia="zh-CN" w:bidi="ar"/>
        </w:rPr>
        <w:t>二、申报机构要求</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w:t>
      </w:r>
      <w:r>
        <w:rPr>
          <w:rFonts w:hint="eastAsia" w:ascii="仿宋_GB2312" w:hAnsi="微软雅黑" w:eastAsia="仿宋_GB2312" w:cs="仿宋_GB2312"/>
          <w:sz w:val="32"/>
          <w:szCs w:val="32"/>
          <w:shd w:val="clear" w:color="auto" w:fill="FFFFFF"/>
          <w:lang w:val="en-US" w:eastAsia="zh-CN" w:bidi="ar"/>
        </w:rPr>
        <w:t>一</w:t>
      </w:r>
      <w:r>
        <w:rPr>
          <w:rFonts w:hint="eastAsia" w:ascii="仿宋_GB2312" w:hAnsi="微软雅黑" w:eastAsia="仿宋_GB2312" w:cs="仿宋_GB2312"/>
          <w:sz w:val="32"/>
          <w:szCs w:val="32"/>
          <w:shd w:val="clear" w:color="auto" w:fill="FFFFFF"/>
          <w:lang w:eastAsia="zh-CN" w:bidi="ar"/>
        </w:rPr>
        <w:t>）依法成立并能够承担相应法律责任的法人或者经法人授权的其他组织。</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w:t>
      </w:r>
      <w:r>
        <w:rPr>
          <w:rFonts w:hint="eastAsia" w:ascii="仿宋_GB2312" w:hAnsi="微软雅黑" w:eastAsia="仿宋_GB2312" w:cs="仿宋_GB2312"/>
          <w:sz w:val="32"/>
          <w:szCs w:val="32"/>
          <w:shd w:val="clear" w:color="auto" w:fill="FFFFFF"/>
          <w:lang w:val="en-US" w:eastAsia="zh-CN" w:bidi="ar"/>
        </w:rPr>
        <w:t>二</w:t>
      </w:r>
      <w:r>
        <w:rPr>
          <w:rFonts w:hint="eastAsia" w:ascii="仿宋_GB2312" w:hAnsi="微软雅黑" w:eastAsia="仿宋_GB2312" w:cs="仿宋_GB2312"/>
          <w:sz w:val="32"/>
          <w:szCs w:val="32"/>
          <w:shd w:val="clear" w:color="auto" w:fill="FFFFFF"/>
          <w:lang w:eastAsia="zh-CN" w:bidi="ar"/>
        </w:rPr>
        <w:t>）</w:t>
      </w:r>
      <w:r>
        <w:rPr>
          <w:rFonts w:hint="eastAsia" w:ascii="仿宋_GB2312" w:hAnsi="微软雅黑" w:eastAsia="仿宋_GB2312" w:cs="仿宋_GB2312"/>
          <w:sz w:val="32"/>
          <w:szCs w:val="32"/>
          <w:shd w:val="clear" w:color="auto" w:fill="FFFFFF"/>
          <w:lang w:val="en-US" w:eastAsia="zh-CN" w:bidi="ar"/>
        </w:rPr>
        <w:t>熟知</w:t>
      </w:r>
      <w:r>
        <w:rPr>
          <w:rFonts w:hint="eastAsia" w:ascii="仿宋_GB2312" w:hAnsi="微软雅黑" w:eastAsia="仿宋_GB2312" w:cs="仿宋_GB2312"/>
          <w:sz w:val="32"/>
          <w:szCs w:val="32"/>
          <w:shd w:val="clear" w:color="auto" w:fill="FFFFFF"/>
          <w:lang w:eastAsia="zh-CN" w:bidi="ar"/>
        </w:rPr>
        <w:t>相关领域</w:t>
      </w:r>
      <w:r>
        <w:rPr>
          <w:rFonts w:hint="eastAsia" w:ascii="仿宋_GB2312" w:hAnsi="微软雅黑" w:eastAsia="仿宋_GB2312" w:cs="仿宋_GB2312"/>
          <w:sz w:val="32"/>
          <w:szCs w:val="32"/>
          <w:shd w:val="clear" w:color="auto" w:fill="FFFFFF"/>
          <w:lang w:val="en-US" w:eastAsia="zh-CN" w:bidi="ar"/>
        </w:rPr>
        <w:t>行业发展现状，</w:t>
      </w:r>
      <w:r>
        <w:rPr>
          <w:rFonts w:hint="eastAsia" w:ascii="仿宋_GB2312" w:hAnsi="微软雅黑" w:eastAsia="仿宋_GB2312" w:cs="仿宋_GB2312"/>
          <w:sz w:val="32"/>
          <w:szCs w:val="32"/>
          <w:shd w:val="clear" w:color="auto" w:fill="FFFFFF"/>
          <w:lang w:eastAsia="zh-CN" w:bidi="ar"/>
        </w:rPr>
        <w:t>检验检测能力处于国内或省内领先水平，已取得申报项目的资质认定（计量认证）、</w:t>
      </w:r>
      <w:r>
        <w:rPr>
          <w:rFonts w:hint="eastAsia" w:ascii="仿宋_GB2312" w:hAnsi="微软雅黑" w:eastAsia="仿宋_GB2312" w:cs="仿宋_GB2312"/>
          <w:sz w:val="32"/>
          <w:szCs w:val="32"/>
          <w:shd w:val="clear" w:color="auto" w:fill="FFFFFF"/>
          <w:lang w:val="en-US" w:eastAsia="zh-CN" w:bidi="ar"/>
        </w:rPr>
        <w:t>标准物质制备、</w:t>
      </w:r>
      <w:r>
        <w:rPr>
          <w:rFonts w:hint="eastAsia" w:ascii="仿宋_GB2312" w:hAnsi="微软雅黑" w:eastAsia="仿宋_GB2312" w:cs="仿宋_GB2312"/>
          <w:sz w:val="32"/>
          <w:szCs w:val="32"/>
          <w:shd w:val="clear" w:color="auto" w:fill="FFFFFF"/>
          <w:lang w:eastAsia="zh-CN" w:bidi="ar"/>
        </w:rPr>
        <w:t>或</w:t>
      </w:r>
      <w:r>
        <w:rPr>
          <w:rFonts w:hint="eastAsia" w:ascii="仿宋_GB2312" w:hAnsi="微软雅黑" w:eastAsia="仿宋_GB2312" w:cs="仿宋_GB2312"/>
          <w:sz w:val="32"/>
          <w:szCs w:val="32"/>
          <w:shd w:val="clear" w:color="auto" w:fill="FFFFFF"/>
          <w:lang w:val="en-US" w:eastAsia="zh-CN" w:bidi="ar"/>
        </w:rPr>
        <w:t>CNAS能力验证提供者认可等各类权威资质</w:t>
      </w:r>
      <w:r>
        <w:rPr>
          <w:rFonts w:hint="eastAsia" w:ascii="仿宋_GB2312" w:hAnsi="微软雅黑" w:eastAsia="仿宋_GB2312" w:cs="仿宋_GB2312"/>
          <w:sz w:val="32"/>
          <w:szCs w:val="32"/>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w:t>
      </w:r>
      <w:r>
        <w:rPr>
          <w:rFonts w:hint="eastAsia" w:ascii="仿宋_GB2312" w:hAnsi="微软雅黑" w:eastAsia="仿宋_GB2312" w:cs="仿宋_GB2312"/>
          <w:sz w:val="32"/>
          <w:szCs w:val="32"/>
          <w:shd w:val="clear" w:color="auto" w:fill="FFFFFF"/>
          <w:lang w:val="en-US" w:eastAsia="zh-CN" w:bidi="ar"/>
        </w:rPr>
        <w:t>三</w:t>
      </w:r>
      <w:r>
        <w:rPr>
          <w:rFonts w:hint="eastAsia" w:ascii="仿宋_GB2312" w:hAnsi="微软雅黑" w:eastAsia="仿宋_GB2312" w:cs="仿宋_GB2312"/>
          <w:sz w:val="32"/>
          <w:szCs w:val="32"/>
          <w:shd w:val="clear" w:color="auto" w:fill="FFFFFF"/>
          <w:lang w:eastAsia="zh-CN" w:bidi="ar"/>
        </w:rPr>
        <w:t>）具有相关领域</w:t>
      </w:r>
      <w:r>
        <w:rPr>
          <w:rFonts w:hint="eastAsia" w:ascii="仿宋_GB2312" w:hAnsi="微软雅黑" w:eastAsia="仿宋_GB2312" w:cs="仿宋_GB2312"/>
          <w:sz w:val="32"/>
          <w:szCs w:val="32"/>
          <w:shd w:val="clear" w:color="auto" w:fill="FFFFFF"/>
          <w:lang w:val="en-US" w:eastAsia="zh-CN" w:bidi="ar"/>
        </w:rPr>
        <w:t>的</w:t>
      </w:r>
      <w:r>
        <w:rPr>
          <w:rFonts w:hint="eastAsia" w:ascii="仿宋_GB2312" w:hAnsi="微软雅黑" w:eastAsia="仿宋_GB2312" w:cs="仿宋_GB2312"/>
          <w:sz w:val="32"/>
          <w:szCs w:val="32"/>
          <w:shd w:val="clear" w:color="auto" w:fill="FFFFFF"/>
          <w:lang w:eastAsia="zh-CN" w:bidi="ar"/>
        </w:rPr>
        <w:t>技术专家和统计专家，熟悉能力验证工作流程，能够按照</w:t>
      </w:r>
      <w:r>
        <w:rPr>
          <w:rFonts w:hint="eastAsia" w:ascii="仿宋_GB2312" w:hAnsi="微软雅黑" w:eastAsia="仿宋_GB2312" w:cs="仿宋_GB2312"/>
          <w:sz w:val="32"/>
          <w:szCs w:val="32"/>
          <w:shd w:val="clear" w:color="auto" w:fill="FFFFFF"/>
          <w:lang w:val="en-US" w:eastAsia="zh-CN" w:bidi="ar"/>
        </w:rPr>
        <w:t>国家标准或CNAS相应标准</w:t>
      </w:r>
      <w:r>
        <w:rPr>
          <w:rFonts w:hint="eastAsia" w:ascii="仿宋_GB2312" w:hAnsi="微软雅黑" w:eastAsia="仿宋_GB2312" w:cs="仿宋_GB2312"/>
          <w:sz w:val="32"/>
          <w:szCs w:val="32"/>
          <w:shd w:val="clear" w:color="auto" w:fill="FFFFFF"/>
          <w:lang w:eastAsia="zh-CN" w:bidi="ar"/>
        </w:rPr>
        <w:t>要求制定能力验证方案，开展统计分析，编写能力验证工作报告，确保能力验证工作的有效性。</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default"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eastAsia="zh-CN" w:bidi="ar"/>
        </w:rPr>
        <w:t>（</w:t>
      </w:r>
      <w:r>
        <w:rPr>
          <w:rFonts w:hint="eastAsia" w:ascii="仿宋_GB2312" w:hAnsi="微软雅黑" w:eastAsia="仿宋_GB2312" w:cs="仿宋_GB2312"/>
          <w:sz w:val="32"/>
          <w:szCs w:val="32"/>
          <w:shd w:val="clear" w:color="auto" w:fill="FFFFFF"/>
          <w:lang w:val="en-US" w:eastAsia="zh-CN" w:bidi="ar"/>
        </w:rPr>
        <w:t>四</w:t>
      </w:r>
      <w:r>
        <w:rPr>
          <w:rFonts w:hint="eastAsia" w:ascii="仿宋_GB2312" w:hAnsi="微软雅黑" w:eastAsia="仿宋_GB2312" w:cs="仿宋_GB2312"/>
          <w:sz w:val="32"/>
          <w:szCs w:val="32"/>
          <w:shd w:val="clear" w:color="auto" w:fill="FFFFFF"/>
          <w:lang w:eastAsia="zh-CN" w:bidi="ar"/>
        </w:rPr>
        <w:t>）能够制备或取得与所开展的能力验证项目相适应的样品，</w:t>
      </w:r>
      <w:r>
        <w:rPr>
          <w:rFonts w:hint="eastAsia" w:ascii="仿宋_GB2312" w:hAnsi="微软雅黑" w:eastAsia="仿宋_GB2312" w:cs="仿宋_GB2312"/>
          <w:sz w:val="32"/>
          <w:szCs w:val="32"/>
          <w:shd w:val="clear" w:color="auto" w:fill="FFFFFF"/>
          <w:lang w:val="en-US" w:eastAsia="zh-CN" w:bidi="ar"/>
        </w:rPr>
        <w:t>制备的样品具有代表性且样品均匀性、稳定性能够满足能力验证要求。</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val="en-US" w:eastAsia="zh-CN" w:bidi="ar"/>
        </w:rPr>
        <w:t>（五）能够按照要求对部分参加机构开展现场技术核查，具备满足工作需要的人员、设备、技术等保障能力。</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default" w:ascii="黑体" w:hAnsi="黑体" w:eastAsia="黑体" w:cs="黑体"/>
          <w:sz w:val="32"/>
          <w:szCs w:val="32"/>
          <w:shd w:val="clear" w:color="auto" w:fill="FFFFFF"/>
          <w:lang w:val="en-US" w:eastAsia="zh-CN" w:bidi="ar"/>
        </w:rPr>
      </w:pPr>
      <w:r>
        <w:rPr>
          <w:rFonts w:hint="eastAsia" w:ascii="黑体" w:hAnsi="黑体" w:eastAsia="黑体" w:cs="黑体"/>
          <w:sz w:val="32"/>
          <w:szCs w:val="32"/>
          <w:shd w:val="clear" w:color="auto" w:fill="FFFFFF"/>
          <w:lang w:eastAsia="zh-CN" w:bidi="ar"/>
        </w:rPr>
        <w:t>三、其他</w:t>
      </w:r>
      <w:r>
        <w:rPr>
          <w:rFonts w:hint="eastAsia" w:ascii="黑体" w:hAnsi="黑体" w:eastAsia="黑体" w:cs="黑体"/>
          <w:sz w:val="32"/>
          <w:szCs w:val="32"/>
          <w:shd w:val="clear" w:color="auto" w:fill="FFFFFF"/>
          <w:lang w:val="en-US" w:eastAsia="zh-CN" w:bidi="ar"/>
        </w:rPr>
        <w:t>要求</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val="en-US" w:eastAsia="zh-CN" w:bidi="ar"/>
        </w:rPr>
        <w:t>请</w:t>
      </w:r>
      <w:r>
        <w:rPr>
          <w:rFonts w:hint="eastAsia" w:ascii="仿宋_GB2312" w:hAnsi="微软雅黑" w:eastAsia="仿宋_GB2312" w:cs="仿宋_GB2312"/>
          <w:sz w:val="32"/>
          <w:szCs w:val="32"/>
          <w:shd w:val="clear" w:color="auto" w:fill="FFFFFF"/>
          <w:lang w:eastAsia="zh-CN" w:bidi="ar"/>
        </w:rPr>
        <w:t>申报单位填写《2022年检验检测机构能力验证项目申报表》（见附件），并</w:t>
      </w:r>
      <w:r>
        <w:rPr>
          <w:rFonts w:hint="eastAsia" w:ascii="仿宋_GB2312" w:hAnsi="微软雅黑" w:eastAsia="仿宋_GB2312" w:cs="仿宋_GB2312"/>
          <w:sz w:val="32"/>
          <w:szCs w:val="32"/>
          <w:shd w:val="clear" w:color="auto" w:fill="FFFFFF"/>
          <w:lang w:val="en-US" w:eastAsia="zh-CN" w:bidi="ar"/>
        </w:rPr>
        <w:t>于</w:t>
      </w:r>
      <w:r>
        <w:rPr>
          <w:rFonts w:hint="eastAsia" w:ascii="仿宋_GB2312" w:hAnsi="微软雅黑" w:eastAsia="仿宋_GB2312" w:cs="仿宋_GB2312"/>
          <w:sz w:val="32"/>
          <w:szCs w:val="32"/>
          <w:shd w:val="clear" w:color="auto" w:fill="FFFFFF"/>
          <w:lang w:eastAsia="zh-CN" w:bidi="ar"/>
        </w:rPr>
        <w:t>202</w:t>
      </w:r>
      <w:r>
        <w:rPr>
          <w:rFonts w:hint="eastAsia" w:ascii="仿宋_GB2312" w:hAnsi="微软雅黑" w:eastAsia="仿宋_GB2312" w:cs="仿宋_GB2312"/>
          <w:sz w:val="32"/>
          <w:szCs w:val="32"/>
          <w:shd w:val="clear" w:color="auto" w:fill="FFFFFF"/>
          <w:lang w:val="en-US" w:eastAsia="zh-CN" w:bidi="ar"/>
        </w:rPr>
        <w:t>1</w:t>
      </w:r>
      <w:r>
        <w:rPr>
          <w:rFonts w:hint="eastAsia" w:ascii="仿宋_GB2312" w:hAnsi="微软雅黑" w:eastAsia="仿宋_GB2312" w:cs="仿宋_GB2312"/>
          <w:sz w:val="32"/>
          <w:szCs w:val="32"/>
          <w:shd w:val="clear" w:color="auto" w:fill="FFFFFF"/>
          <w:lang w:eastAsia="zh-CN" w:bidi="ar"/>
        </w:rPr>
        <w:t>年</w:t>
      </w:r>
      <w:r>
        <w:rPr>
          <w:rFonts w:hint="eastAsia" w:ascii="仿宋_GB2312" w:hAnsi="微软雅黑" w:eastAsia="仿宋_GB2312" w:cs="仿宋_GB2312"/>
          <w:sz w:val="32"/>
          <w:szCs w:val="32"/>
          <w:shd w:val="clear" w:color="auto" w:fill="FFFFFF"/>
          <w:lang w:val="en-US" w:eastAsia="zh-CN" w:bidi="ar"/>
        </w:rPr>
        <w:t>12</w:t>
      </w:r>
      <w:r>
        <w:rPr>
          <w:rFonts w:hint="eastAsia" w:ascii="仿宋_GB2312" w:hAnsi="微软雅黑" w:eastAsia="仿宋_GB2312" w:cs="仿宋_GB2312"/>
          <w:sz w:val="32"/>
          <w:szCs w:val="32"/>
          <w:shd w:val="clear" w:color="auto" w:fill="FFFFFF"/>
          <w:lang w:eastAsia="zh-CN" w:bidi="ar"/>
        </w:rPr>
        <w:t>月</w:t>
      </w:r>
      <w:r>
        <w:rPr>
          <w:rFonts w:hint="eastAsia" w:ascii="仿宋_GB2312" w:hAnsi="微软雅黑" w:eastAsia="仿宋_GB2312" w:cs="仿宋_GB2312"/>
          <w:sz w:val="32"/>
          <w:szCs w:val="32"/>
          <w:shd w:val="clear" w:color="auto" w:fill="FFFFFF"/>
          <w:lang w:val="en-US" w:eastAsia="zh-CN" w:bidi="ar"/>
        </w:rPr>
        <w:t>25</w:t>
      </w:r>
      <w:r>
        <w:rPr>
          <w:rFonts w:hint="eastAsia" w:ascii="仿宋_GB2312" w:hAnsi="微软雅黑" w:eastAsia="仿宋_GB2312" w:cs="仿宋_GB2312"/>
          <w:sz w:val="32"/>
          <w:szCs w:val="32"/>
          <w:shd w:val="clear" w:color="auto" w:fill="FFFFFF"/>
          <w:lang w:eastAsia="zh-CN" w:bidi="ar"/>
        </w:rPr>
        <w:t>日前将申报表（电子版、纸质版各一份）报送</w:t>
      </w:r>
      <w:r>
        <w:rPr>
          <w:rFonts w:hint="eastAsia" w:ascii="仿宋_GB2312" w:hAnsi="微软雅黑" w:eastAsia="仿宋_GB2312" w:cs="仿宋_GB2312"/>
          <w:sz w:val="32"/>
          <w:szCs w:val="32"/>
          <w:shd w:val="clear" w:color="auto" w:fill="FFFFFF"/>
          <w:lang w:val="en-US" w:eastAsia="zh-CN" w:bidi="ar"/>
        </w:rPr>
        <w:t>我局</w:t>
      </w:r>
      <w:r>
        <w:rPr>
          <w:rFonts w:hint="eastAsia" w:ascii="仿宋_GB2312" w:hAnsi="微软雅黑" w:eastAsia="仿宋_GB2312" w:cs="仿宋_GB2312"/>
          <w:sz w:val="32"/>
          <w:szCs w:val="32"/>
          <w:shd w:val="clear" w:color="auto" w:fill="FFFFFF"/>
          <w:lang w:eastAsia="zh-CN" w:bidi="ar"/>
        </w:rPr>
        <w:t>。</w:t>
      </w:r>
    </w:p>
    <w:p>
      <w:pPr>
        <w:keepNext w:val="0"/>
        <w:keepLines w:val="0"/>
        <w:pageBreakBefore w:val="0"/>
        <w:widowControl w:val="0"/>
        <w:kinsoku/>
        <w:wordWrap/>
        <w:overflowPunct/>
        <w:topLinePunct w:val="0"/>
        <w:autoSpaceDE/>
        <w:autoSpaceDN/>
        <w:bidi w:val="0"/>
        <w:adjustRightInd/>
        <w:snapToGrid w:val="0"/>
        <w:spacing w:beforeAutospacing="0" w:afterAutospacing="0" w:line="570" w:lineRule="exact"/>
        <w:ind w:left="0" w:leftChars="0" w:right="0" w:rightChars="0" w:firstLine="640"/>
        <w:textAlignment w:val="auto"/>
        <w:rPr>
          <w:rFonts w:hint="default"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bidi="ar"/>
        </w:rPr>
        <w:t>联</w:t>
      </w:r>
      <w:r>
        <w:rPr>
          <w:rFonts w:hint="eastAsia" w:ascii="仿宋_GB2312" w:hAnsi="微软雅黑" w:eastAsia="仿宋_GB2312" w:cs="仿宋_GB2312"/>
          <w:sz w:val="32"/>
          <w:szCs w:val="32"/>
          <w:shd w:val="clear" w:color="auto" w:fill="FFFFFF"/>
          <w:lang w:val="en-US" w:eastAsia="zh-CN" w:bidi="ar"/>
        </w:rPr>
        <w:t xml:space="preserve"> </w:t>
      </w:r>
      <w:r>
        <w:rPr>
          <w:rFonts w:hint="eastAsia" w:ascii="仿宋_GB2312" w:hAnsi="微软雅黑" w:eastAsia="仿宋_GB2312" w:cs="仿宋_GB2312"/>
          <w:sz w:val="32"/>
          <w:szCs w:val="32"/>
          <w:shd w:val="clear" w:color="auto" w:fill="FFFFFF"/>
          <w:lang w:bidi="ar"/>
        </w:rPr>
        <w:t>系</w:t>
      </w:r>
      <w:r>
        <w:rPr>
          <w:rFonts w:hint="eastAsia" w:ascii="仿宋_GB2312" w:hAnsi="微软雅黑" w:eastAsia="仿宋_GB2312" w:cs="仿宋_GB2312"/>
          <w:sz w:val="32"/>
          <w:szCs w:val="32"/>
          <w:shd w:val="clear" w:color="auto" w:fill="FFFFFF"/>
          <w:lang w:val="en-US" w:eastAsia="zh-CN" w:bidi="ar"/>
        </w:rPr>
        <w:t xml:space="preserve"> </w:t>
      </w:r>
      <w:r>
        <w:rPr>
          <w:rFonts w:hint="eastAsia" w:ascii="仿宋_GB2312" w:hAnsi="微软雅黑" w:eastAsia="仿宋_GB2312" w:cs="仿宋_GB2312"/>
          <w:sz w:val="32"/>
          <w:szCs w:val="32"/>
          <w:shd w:val="clear" w:color="auto" w:fill="FFFFFF"/>
          <w:lang w:bidi="ar"/>
        </w:rPr>
        <w:t>人：辛磊铭</w:t>
      </w:r>
      <w:r>
        <w:rPr>
          <w:rFonts w:hint="eastAsia" w:ascii="仿宋_GB2312" w:hAnsi="微软雅黑" w:eastAsia="仿宋_GB2312" w:cs="仿宋_GB2312"/>
          <w:sz w:val="32"/>
          <w:szCs w:val="32"/>
          <w:shd w:val="clear" w:color="auto" w:fill="FFFFFF"/>
          <w:lang w:val="en-US" w:eastAsia="zh-CN" w:bidi="ar"/>
        </w:rPr>
        <w:t>、马艳婷</w:t>
      </w: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textAlignment w:val="auto"/>
        <w:rPr>
          <w:rFonts w:hint="default"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bidi="ar"/>
        </w:rPr>
        <w:t>联系电话：0531-</w:t>
      </w:r>
      <w:r>
        <w:rPr>
          <w:rFonts w:hint="eastAsia" w:ascii="仿宋_GB2312" w:hAnsi="微软雅黑" w:eastAsia="仿宋_GB2312" w:cs="仿宋_GB2312"/>
          <w:sz w:val="32"/>
          <w:szCs w:val="32"/>
          <w:shd w:val="clear" w:color="auto" w:fill="FFFFFF"/>
          <w:lang w:val="en-US" w:eastAsia="zh-CN" w:bidi="ar"/>
        </w:rPr>
        <w:t>51792383</w:t>
      </w: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default"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eastAsia="zh-CN" w:bidi="ar"/>
        </w:rPr>
        <w:t>邮</w:t>
      </w:r>
      <w:r>
        <w:rPr>
          <w:rFonts w:hint="eastAsia" w:ascii="仿宋_GB2312" w:hAnsi="微软雅黑" w:eastAsia="仿宋_GB2312" w:cs="仿宋_GB2312"/>
          <w:sz w:val="32"/>
          <w:szCs w:val="32"/>
          <w:shd w:val="clear" w:color="auto" w:fill="FFFFFF"/>
          <w:lang w:val="en-US" w:eastAsia="zh-CN" w:bidi="ar"/>
        </w:rPr>
        <w:t xml:space="preserve">    </w:t>
      </w:r>
      <w:r>
        <w:rPr>
          <w:rFonts w:hint="eastAsia" w:ascii="仿宋_GB2312" w:hAnsi="微软雅黑" w:eastAsia="仿宋_GB2312" w:cs="仿宋_GB2312"/>
          <w:sz w:val="32"/>
          <w:szCs w:val="32"/>
          <w:shd w:val="clear" w:color="auto" w:fill="FFFFFF"/>
          <w:lang w:eastAsia="zh-CN" w:bidi="ar"/>
        </w:rPr>
        <w:t>箱：</w:t>
      </w:r>
      <w:r>
        <w:rPr>
          <w:rFonts w:hint="eastAsia" w:ascii="仿宋_GB2312" w:hAnsi="仿宋_GB2312" w:eastAsia="仿宋_GB2312" w:cs="仿宋_GB2312"/>
          <w:color w:val="auto"/>
          <w:kern w:val="0"/>
          <w:sz w:val="32"/>
          <w:szCs w:val="32"/>
          <w:shd w:val="clear" w:color="auto" w:fill="FFFFFF"/>
          <w:lang w:val="en-US" w:eastAsia="zh-CN"/>
        </w:rPr>
        <w:fldChar w:fldCharType="begin"/>
      </w:r>
      <w:r>
        <w:rPr>
          <w:rFonts w:hint="eastAsia" w:ascii="仿宋_GB2312" w:hAnsi="仿宋_GB2312" w:eastAsia="仿宋_GB2312" w:cs="仿宋_GB2312"/>
          <w:color w:val="auto"/>
          <w:kern w:val="0"/>
          <w:sz w:val="32"/>
          <w:szCs w:val="32"/>
          <w:shd w:val="clear" w:color="auto" w:fill="FFFFFF"/>
          <w:lang w:val="en-US" w:eastAsia="zh-CN"/>
        </w:rPr>
        <w:instrText xml:space="preserve"> HYPERLINK "mailto:scjgrzc@sahndong.cn" </w:instrText>
      </w:r>
      <w:r>
        <w:rPr>
          <w:rFonts w:hint="eastAsia" w:ascii="仿宋_GB2312" w:hAnsi="仿宋_GB2312" w:eastAsia="仿宋_GB2312" w:cs="仿宋_GB2312"/>
          <w:color w:val="auto"/>
          <w:kern w:val="0"/>
          <w:sz w:val="32"/>
          <w:szCs w:val="32"/>
          <w:shd w:val="clear" w:color="auto" w:fill="FFFFFF"/>
          <w:lang w:val="en-US" w:eastAsia="zh-CN"/>
        </w:rPr>
        <w:fldChar w:fldCharType="separate"/>
      </w:r>
      <w:r>
        <w:rPr>
          <w:rFonts w:hint="eastAsia" w:ascii="仿宋_GB2312" w:hAnsi="仿宋_GB2312" w:eastAsia="仿宋_GB2312" w:cs="仿宋_GB2312"/>
          <w:color w:val="auto"/>
          <w:kern w:val="0"/>
          <w:sz w:val="32"/>
          <w:szCs w:val="32"/>
          <w:shd w:val="clear" w:color="auto" w:fill="FFFFFF"/>
          <w:lang w:val="en-US" w:eastAsia="zh-CN"/>
        </w:rPr>
        <w:t>scjgrzc@shandong.cn</w:t>
      </w:r>
      <w:r>
        <w:rPr>
          <w:rFonts w:hint="eastAsia" w:ascii="仿宋_GB2312" w:hAnsi="仿宋_GB2312" w:eastAsia="仿宋_GB2312" w:cs="仿宋_GB2312"/>
          <w:color w:val="auto"/>
          <w:kern w:val="0"/>
          <w:sz w:val="32"/>
          <w:szCs w:val="32"/>
          <w:shd w:val="clear" w:color="auto" w:fill="FFFFFF"/>
          <w:lang w:val="en-US" w:eastAsia="zh-CN"/>
        </w:rPr>
        <w:fldChar w:fldCharType="end"/>
      </w: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val="en-US" w:eastAsia="zh-CN" w:bidi="ar"/>
        </w:rPr>
        <w:t>联系</w:t>
      </w:r>
      <w:r>
        <w:rPr>
          <w:rFonts w:hint="eastAsia" w:ascii="仿宋_GB2312" w:hAnsi="微软雅黑" w:eastAsia="仿宋_GB2312" w:cs="仿宋_GB2312"/>
          <w:sz w:val="32"/>
          <w:szCs w:val="32"/>
          <w:shd w:val="clear" w:color="auto" w:fill="FFFFFF"/>
          <w:lang w:eastAsia="zh-CN" w:bidi="ar"/>
        </w:rPr>
        <w:t>地址：济南市燕子山路43号省市场监管局709室</w:t>
      </w: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eastAsia" w:ascii="仿宋_GB2312" w:hAnsi="微软雅黑" w:eastAsia="仿宋_GB2312" w:cs="仿宋_GB2312"/>
          <w:sz w:val="32"/>
          <w:szCs w:val="32"/>
          <w:shd w:val="clear" w:color="auto" w:fill="FFFFFF"/>
          <w:lang w:eastAsia="zh-CN" w:bidi="ar"/>
        </w:rPr>
      </w:pP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firstLineChars="200"/>
        <w:textAlignment w:val="auto"/>
        <w:rPr>
          <w:rFonts w:hint="default" w:ascii="仿宋_GB2312" w:hAnsi="微软雅黑" w:eastAsia="仿宋_GB2312" w:cs="仿宋_GB2312"/>
          <w:sz w:val="32"/>
          <w:szCs w:val="32"/>
          <w:shd w:val="clear" w:color="auto" w:fill="FFFFFF"/>
          <w:lang w:val="en-US" w:eastAsia="zh-CN" w:bidi="ar"/>
        </w:rPr>
      </w:pPr>
      <w:r>
        <w:rPr>
          <w:rFonts w:hint="eastAsia" w:ascii="仿宋_GB2312" w:hAnsi="微软雅黑" w:eastAsia="仿宋_GB2312" w:cs="仿宋_GB2312"/>
          <w:sz w:val="32"/>
          <w:szCs w:val="32"/>
          <w:shd w:val="clear" w:color="auto" w:fill="FFFFFF"/>
          <w:lang w:eastAsia="zh-CN" w:bidi="ar"/>
        </w:rPr>
        <w:t>附件：《2022年检验检测机构能力验证项目申报表》</w:t>
      </w:r>
    </w:p>
    <w:p>
      <w:pPr>
        <w:keepNext w:val="0"/>
        <w:keepLines w:val="0"/>
        <w:pageBreakBefore w:val="0"/>
        <w:widowControl/>
        <w:kinsoku/>
        <w:wordWrap/>
        <w:overflowPunct/>
        <w:topLinePunct w:val="0"/>
        <w:autoSpaceDE/>
        <w:autoSpaceDN/>
        <w:bidi w:val="0"/>
        <w:adjustRightInd/>
        <w:snapToGrid w:val="0"/>
        <w:spacing w:beforeAutospacing="0" w:afterAutospacing="0" w:line="570" w:lineRule="exact"/>
        <w:ind w:left="0" w:leftChars="0" w:right="0" w:rightChars="0" w:firstLine="640" w:firstLineChars="200"/>
        <w:jc w:val="right"/>
        <w:textAlignment w:val="auto"/>
        <w:rPr>
          <w:rFonts w:hint="eastAsia" w:ascii="仿宋_GB2312" w:hAnsi="微软雅黑" w:eastAsia="仿宋_GB2312" w:cs="仿宋_GB2312"/>
          <w:sz w:val="32"/>
          <w:szCs w:val="32"/>
          <w:shd w:val="clear" w:color="auto" w:fill="FFFFFF"/>
          <w:lang w:eastAsia="zh-CN" w:bidi="ar"/>
        </w:rPr>
      </w:pPr>
    </w:p>
    <w:p>
      <w:pPr>
        <w:pStyle w:val="2"/>
        <w:rPr>
          <w:rFonts w:hint="eastAsia" w:ascii="仿宋_GB2312" w:hAnsi="微软雅黑" w:eastAsia="仿宋_GB2312" w:cs="仿宋_GB2312"/>
          <w:sz w:val="32"/>
          <w:szCs w:val="32"/>
          <w:shd w:val="clear" w:color="auto" w:fill="FFFFFF"/>
          <w:lang w:eastAsia="zh-CN" w:bidi="ar"/>
        </w:rPr>
      </w:pPr>
    </w:p>
    <w:p>
      <w:pPr>
        <w:rPr>
          <w:rFonts w:hint="eastAsia"/>
          <w:lang w:eastAsia="zh-CN"/>
        </w:rPr>
      </w:pPr>
    </w:p>
    <w:p>
      <w:pPr>
        <w:keepNext w:val="0"/>
        <w:keepLines w:val="0"/>
        <w:pageBreakBefore w:val="0"/>
        <w:widowControl/>
        <w:kinsoku/>
        <w:wordWrap w:val="0"/>
        <w:overflowPunct/>
        <w:topLinePunct w:val="0"/>
        <w:autoSpaceDE/>
        <w:autoSpaceDN/>
        <w:bidi w:val="0"/>
        <w:adjustRightInd/>
        <w:snapToGrid w:val="0"/>
        <w:spacing w:beforeAutospacing="0" w:afterAutospacing="0" w:line="570" w:lineRule="exact"/>
        <w:ind w:left="0" w:leftChars="0" w:right="0" w:rightChars="0" w:firstLine="640" w:firstLineChars="200"/>
        <w:jc w:val="right"/>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山东省市场</w:t>
      </w:r>
      <w:r>
        <w:rPr>
          <w:rFonts w:hint="eastAsia" w:ascii="仿宋_GB2312" w:hAnsi="微软雅黑" w:eastAsia="仿宋_GB2312" w:cs="仿宋_GB2312"/>
          <w:sz w:val="32"/>
          <w:szCs w:val="32"/>
          <w:shd w:val="clear" w:color="auto" w:fill="FFFFFF"/>
          <w:lang w:val="en-US" w:eastAsia="zh-CN" w:bidi="ar"/>
        </w:rPr>
        <w:t xml:space="preserve">监督管理局      </w:t>
      </w:r>
    </w:p>
    <w:p>
      <w:pPr>
        <w:keepNext w:val="0"/>
        <w:keepLines w:val="0"/>
        <w:pageBreakBefore w:val="0"/>
        <w:widowControl/>
        <w:kinsoku/>
        <w:wordWrap w:val="0"/>
        <w:overflowPunct/>
        <w:topLinePunct w:val="0"/>
        <w:autoSpaceDE/>
        <w:autoSpaceDN/>
        <w:bidi w:val="0"/>
        <w:adjustRightInd/>
        <w:snapToGrid w:val="0"/>
        <w:spacing w:beforeAutospacing="0" w:afterAutospacing="0" w:line="570" w:lineRule="exact"/>
        <w:ind w:left="0" w:leftChars="0" w:right="0" w:rightChars="0" w:firstLine="640" w:firstLineChars="200"/>
        <w:jc w:val="right"/>
        <w:textAlignment w:val="auto"/>
        <w:rPr>
          <w:rFonts w:hint="eastAsia" w:ascii="仿宋_GB2312" w:hAnsi="微软雅黑" w:eastAsia="仿宋_GB2312" w:cs="仿宋_GB2312"/>
          <w:sz w:val="32"/>
          <w:szCs w:val="32"/>
          <w:shd w:val="clear" w:color="auto" w:fill="FFFFFF"/>
          <w:lang w:eastAsia="zh-CN" w:bidi="ar"/>
        </w:rPr>
      </w:pPr>
      <w:r>
        <w:rPr>
          <w:rFonts w:hint="eastAsia" w:ascii="仿宋_GB2312" w:hAnsi="微软雅黑" w:eastAsia="仿宋_GB2312" w:cs="仿宋_GB2312"/>
          <w:sz w:val="32"/>
          <w:szCs w:val="32"/>
          <w:shd w:val="clear" w:color="auto" w:fill="FFFFFF"/>
          <w:lang w:eastAsia="zh-CN" w:bidi="ar"/>
        </w:rPr>
        <w:t>20</w:t>
      </w:r>
      <w:r>
        <w:rPr>
          <w:rFonts w:hint="eastAsia" w:ascii="仿宋_GB2312" w:hAnsi="微软雅黑" w:eastAsia="仿宋_GB2312" w:cs="仿宋_GB2312"/>
          <w:sz w:val="32"/>
          <w:szCs w:val="32"/>
          <w:shd w:val="clear" w:color="auto" w:fill="FFFFFF"/>
          <w:lang w:val="en-US" w:eastAsia="zh-CN" w:bidi="ar"/>
        </w:rPr>
        <w:t>21</w:t>
      </w:r>
      <w:r>
        <w:rPr>
          <w:rFonts w:hint="eastAsia" w:ascii="仿宋_GB2312" w:hAnsi="微软雅黑" w:eastAsia="仿宋_GB2312" w:cs="仿宋_GB2312"/>
          <w:sz w:val="32"/>
          <w:szCs w:val="32"/>
          <w:shd w:val="clear" w:color="auto" w:fill="FFFFFF"/>
          <w:lang w:eastAsia="zh-CN" w:bidi="ar"/>
        </w:rPr>
        <w:t>年12月</w:t>
      </w:r>
      <w:r>
        <w:rPr>
          <w:rFonts w:hint="eastAsia" w:ascii="仿宋_GB2312" w:hAnsi="微软雅黑" w:eastAsia="仿宋_GB2312" w:cs="仿宋_GB2312"/>
          <w:sz w:val="32"/>
          <w:szCs w:val="32"/>
          <w:shd w:val="clear" w:color="auto" w:fill="FFFFFF"/>
          <w:lang w:val="en-US" w:eastAsia="zh-CN" w:bidi="ar"/>
        </w:rPr>
        <w:t>10</w:t>
      </w:r>
      <w:r>
        <w:rPr>
          <w:rFonts w:hint="eastAsia" w:ascii="仿宋_GB2312" w:hAnsi="微软雅黑" w:eastAsia="仿宋_GB2312" w:cs="仿宋_GB2312"/>
          <w:sz w:val="32"/>
          <w:szCs w:val="32"/>
          <w:shd w:val="clear" w:color="auto" w:fill="FFFFFF"/>
          <w:lang w:eastAsia="zh-CN" w:bidi="ar"/>
        </w:rPr>
        <w:t>日</w:t>
      </w:r>
      <w:r>
        <w:rPr>
          <w:rFonts w:hint="eastAsia" w:ascii="仿宋_GB2312" w:hAnsi="微软雅黑" w:eastAsia="仿宋_GB2312" w:cs="仿宋_GB2312"/>
          <w:sz w:val="32"/>
          <w:szCs w:val="32"/>
          <w:shd w:val="clear" w:color="auto" w:fill="FFFFFF"/>
          <w:lang w:val="en-US" w:eastAsia="zh-CN" w:bidi="ar"/>
        </w:rPr>
        <w:t xml:space="preserve">        </w:t>
      </w:r>
    </w:p>
    <w:p>
      <w:pPr>
        <w:jc w:val="both"/>
        <w:rPr>
          <w:rFonts w:hint="eastAsia" w:ascii="华文中宋" w:hAnsi="华文中宋" w:eastAsia="华文中宋" w:cs="Times New Roman"/>
          <w:sz w:val="32"/>
          <w:szCs w:val="32"/>
          <w:lang w:val="en-US" w:eastAsia="zh-CN"/>
        </w:rPr>
      </w:pPr>
    </w:p>
    <w:p>
      <w:pPr>
        <w:jc w:val="both"/>
        <w:rPr>
          <w:rFonts w:hint="eastAsia" w:ascii="华文中宋" w:hAnsi="华文中宋" w:eastAsia="华文中宋" w:cs="Times New Roman"/>
          <w:sz w:val="32"/>
          <w:szCs w:val="32"/>
          <w:lang w:val="en-US" w:eastAsia="zh-CN"/>
        </w:rPr>
      </w:pPr>
      <w:r>
        <w:rPr>
          <w:rFonts w:hint="eastAsia" w:ascii="华文中宋" w:hAnsi="华文中宋" w:eastAsia="华文中宋" w:cs="Times New Roman"/>
          <w:sz w:val="32"/>
          <w:szCs w:val="32"/>
          <w:lang w:val="en-US" w:eastAsia="zh-CN"/>
        </w:rPr>
        <w:br w:type="page"/>
      </w:r>
    </w:p>
    <w:p>
      <w:pPr>
        <w:jc w:val="both"/>
        <w:rPr>
          <w:rFonts w:hint="eastAsia" w:ascii="华文中宋" w:hAnsi="华文中宋" w:eastAsia="华文中宋" w:cs="Times New Roman"/>
          <w:sz w:val="32"/>
          <w:szCs w:val="32"/>
          <w:lang w:val="en-US" w:eastAsia="zh-CN"/>
        </w:rPr>
      </w:pPr>
      <w:r>
        <w:rPr>
          <w:rFonts w:hint="eastAsia" w:ascii="华文中宋" w:hAnsi="华文中宋" w:eastAsia="华文中宋" w:cs="Times New Roman"/>
          <w:sz w:val="32"/>
          <w:szCs w:val="32"/>
          <w:lang w:val="en-US" w:eastAsia="zh-CN"/>
        </w:rPr>
        <w:t>附件</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2022年检验检测</w:t>
      </w:r>
      <w:r>
        <w:rPr>
          <w:rFonts w:hint="eastAsia" w:ascii="方正小标宋简体" w:hAnsi="方正小标宋简体" w:eastAsia="方正小标宋简体" w:cs="方正小标宋简体"/>
          <w:sz w:val="44"/>
          <w:szCs w:val="44"/>
          <w:lang w:val="en-US" w:eastAsia="zh-CN"/>
        </w:rPr>
        <w:t>机构</w:t>
      </w:r>
      <w:r>
        <w:rPr>
          <w:rFonts w:hint="eastAsia" w:ascii="方正小标宋简体" w:hAnsi="方正小标宋简体" w:eastAsia="方正小标宋简体" w:cs="方正小标宋简体"/>
          <w:sz w:val="44"/>
          <w:szCs w:val="44"/>
        </w:rPr>
        <w:t>能力验证</w:t>
      </w:r>
      <w:r>
        <w:rPr>
          <w:rFonts w:hint="eastAsia" w:ascii="方正小标宋简体" w:hAnsi="方正小标宋简体" w:eastAsia="方正小标宋简体" w:cs="方正小标宋简体"/>
          <w:sz w:val="44"/>
          <w:szCs w:val="44"/>
          <w:lang w:val="en-US" w:eastAsia="zh-CN"/>
        </w:rPr>
        <w:t>项目申报</w:t>
      </w:r>
      <w:r>
        <w:rPr>
          <w:rFonts w:hint="eastAsia" w:ascii="方正小标宋简体" w:hAnsi="方正小标宋简体" w:eastAsia="方正小标宋简体" w:cs="方正小标宋简体"/>
          <w:sz w:val="44"/>
          <w:szCs w:val="44"/>
        </w:rPr>
        <w:t>表</w:t>
      </w:r>
    </w:p>
    <w:p>
      <w:pPr>
        <w:pStyle w:val="3"/>
        <w:kinsoku w:val="0"/>
        <w:overflowPunct w:val="0"/>
        <w:spacing w:beforeLines="0" w:afterLines="0"/>
        <w:rPr>
          <w:rFonts w:hint="default"/>
          <w:sz w:val="20"/>
        </w:rPr>
      </w:pPr>
    </w:p>
    <w:p>
      <w:pPr>
        <w:pStyle w:val="3"/>
        <w:kinsoku w:val="0"/>
        <w:overflowPunct w:val="0"/>
        <w:spacing w:before="2" w:beforeLines="0" w:afterLines="0"/>
        <w:rPr>
          <w:rFonts w:hint="default"/>
          <w:sz w:val="18"/>
        </w:rPr>
      </w:pPr>
    </w:p>
    <w:tbl>
      <w:tblPr>
        <w:tblStyle w:val="7"/>
        <w:tblW w:w="8726" w:type="dxa"/>
        <w:tblInd w:w="2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49"/>
        <w:gridCol w:w="2601"/>
        <w:gridCol w:w="2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9"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项目名称</w:t>
            </w:r>
          </w:p>
        </w:tc>
        <w:tc>
          <w:tcPr>
            <w:tcW w:w="5577" w:type="dxa"/>
            <w:gridSpan w:val="2"/>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1"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26"/>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检测参数</w:t>
            </w:r>
          </w:p>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26"/>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（可填写多项）</w:t>
            </w:r>
          </w:p>
        </w:tc>
        <w:tc>
          <w:tcPr>
            <w:tcW w:w="5577" w:type="dxa"/>
            <w:gridSpan w:val="2"/>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71"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检测方法</w:t>
            </w:r>
          </w:p>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（可填写多项）</w:t>
            </w:r>
          </w:p>
        </w:tc>
        <w:tc>
          <w:tcPr>
            <w:tcW w:w="5577" w:type="dxa"/>
            <w:gridSpan w:val="2"/>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5"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项目申报单位</w:t>
            </w:r>
          </w:p>
        </w:tc>
        <w:tc>
          <w:tcPr>
            <w:tcW w:w="5577" w:type="dxa"/>
            <w:gridSpan w:val="2"/>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5"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联系人 (2人）</w:t>
            </w:r>
          </w:p>
        </w:tc>
        <w:tc>
          <w:tcPr>
            <w:tcW w:w="2601"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c>
          <w:tcPr>
            <w:tcW w:w="2976"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5"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联系电话／传真</w:t>
            </w:r>
          </w:p>
        </w:tc>
        <w:tc>
          <w:tcPr>
            <w:tcW w:w="2601"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c>
          <w:tcPr>
            <w:tcW w:w="2976"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移动电话</w:t>
            </w:r>
          </w:p>
        </w:tc>
        <w:tc>
          <w:tcPr>
            <w:tcW w:w="2601"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c>
          <w:tcPr>
            <w:tcW w:w="2976"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90"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3F4444"/>
                <w:spacing w:val="0"/>
                <w:w w:val="100"/>
                <w:sz w:val="28"/>
                <w:szCs w:val="28"/>
              </w:rPr>
              <w:t>电子邮箱</w:t>
            </w:r>
          </w:p>
        </w:tc>
        <w:tc>
          <w:tcPr>
            <w:tcW w:w="2601"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c>
          <w:tcPr>
            <w:tcW w:w="2976"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75" w:hRule="atLeast"/>
        </w:trPr>
        <w:tc>
          <w:tcPr>
            <w:tcW w:w="3149"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9" w:beforeLines="0" w:afterLines="0" w:line="400" w:lineRule="exact"/>
              <w:ind w:left="131"/>
              <w:textAlignment w:val="auto"/>
              <w:rPr>
                <w:rFonts w:hint="eastAsia" w:ascii="宋体" w:hAnsi="宋体" w:eastAsia="宋体" w:cs="宋体"/>
                <w:color w:val="3F4444"/>
                <w:spacing w:val="0"/>
                <w:w w:val="100"/>
                <w:sz w:val="28"/>
                <w:szCs w:val="28"/>
              </w:rPr>
            </w:pPr>
            <w:r>
              <w:rPr>
                <w:rFonts w:hint="eastAsia" w:ascii="宋体" w:hAnsi="宋体" w:eastAsia="宋体" w:cs="宋体"/>
                <w:color w:val="424242"/>
                <w:spacing w:val="0"/>
                <w:w w:val="100"/>
                <w:sz w:val="28"/>
                <w:szCs w:val="28"/>
              </w:rPr>
              <w:t>立项依据（关于项目可行性、重要性、在该检验检测领域的代表性等）</w:t>
            </w:r>
          </w:p>
        </w:tc>
        <w:tc>
          <w:tcPr>
            <w:tcW w:w="5577" w:type="dxa"/>
            <w:gridSpan w:val="2"/>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bl>
    <w:p>
      <w:pPr>
        <w:keepNext w:val="0"/>
        <w:keepLines w:val="0"/>
        <w:pageBreakBefore w:val="0"/>
        <w:widowControl w:val="0"/>
        <w:wordWrap/>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sectPr>
          <w:footerReference r:id="rId5" w:type="first"/>
          <w:footerReference r:id="rId4" w:type="default"/>
          <w:pgSz w:w="11570" w:h="16490"/>
          <w:pgMar w:top="2098" w:right="1474" w:bottom="1984" w:left="1587" w:header="0" w:footer="1417" w:gutter="0"/>
          <w:paperSrc/>
          <w:pgNumType w:fmt="numberInDash"/>
          <w:cols w:space="0" w:num="1"/>
          <w:rtlGutter w:val="0"/>
          <w:docGrid w:linePitch="0" w:charSpace="0"/>
        </w:sectPr>
      </w:pPr>
    </w:p>
    <w:p>
      <w:pPr>
        <w:pStyle w:val="3"/>
        <w:keepNext w:val="0"/>
        <w:keepLines w:val="0"/>
        <w:pageBreakBefore w:val="0"/>
        <w:widowControl w:val="0"/>
        <w:kinsoku w:val="0"/>
        <w:wordWrap/>
        <w:overflowPunct w:val="0"/>
        <w:topLinePunct w:val="0"/>
        <w:autoSpaceDE/>
        <w:autoSpaceDN/>
        <w:bidi w:val="0"/>
        <w:adjustRightInd/>
        <w:snapToGrid/>
        <w:spacing w:before="9" w:beforeLines="0" w:afterLines="0" w:line="400" w:lineRule="exact"/>
        <w:textAlignment w:val="auto"/>
        <w:rPr>
          <w:rFonts w:hint="eastAsia" w:ascii="宋体" w:hAnsi="宋体" w:eastAsia="宋体" w:cs="宋体"/>
          <w:spacing w:val="0"/>
          <w:w w:val="100"/>
          <w:sz w:val="28"/>
          <w:szCs w:val="28"/>
        </w:rPr>
      </w:pPr>
    </w:p>
    <w:tbl>
      <w:tblPr>
        <w:tblStyle w:val="7"/>
        <w:tblW w:w="8731" w:type="dxa"/>
        <w:tblInd w:w="22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54"/>
        <w:gridCol w:w="5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30"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84" w:beforeLines="0" w:afterLines="0" w:line="400" w:lineRule="exact"/>
              <w:ind w:left="127" w:right="114" w:firstLine="15"/>
              <w:jc w:val="both"/>
              <w:textAlignment w:val="auto"/>
              <w:rPr>
                <w:rFonts w:hint="eastAsia" w:ascii="宋体" w:hAnsi="宋体" w:eastAsia="宋体" w:cs="宋体"/>
                <w:color w:val="424242"/>
                <w:spacing w:val="0"/>
                <w:w w:val="100"/>
                <w:sz w:val="28"/>
                <w:szCs w:val="28"/>
              </w:rPr>
            </w:pPr>
            <w:r>
              <w:rPr>
                <w:rFonts w:hint="eastAsia" w:ascii="宋体" w:hAnsi="宋体" w:eastAsia="宋体" w:cs="宋体"/>
                <w:color w:val="424242"/>
                <w:spacing w:val="0"/>
                <w:w w:val="100"/>
                <w:sz w:val="28"/>
                <w:szCs w:val="28"/>
              </w:rPr>
              <w:t>申报单位在该领域检测资质的说明（是否巳获得该检测项目资质认定，是否是该项目的标准起草单位等）</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660"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4" w:beforeLines="0" w:afterLines="0" w:line="400" w:lineRule="exact"/>
              <w:ind w:left="130" w:right="152" w:firstLine="3"/>
              <w:jc w:val="both"/>
              <w:textAlignment w:val="auto"/>
              <w:rPr>
                <w:rFonts w:hint="eastAsia" w:ascii="宋体" w:hAnsi="宋体" w:eastAsia="宋体" w:cs="宋体"/>
                <w:color w:val="424242"/>
                <w:spacing w:val="0"/>
                <w:w w:val="100"/>
                <w:sz w:val="28"/>
                <w:szCs w:val="28"/>
              </w:rPr>
            </w:pPr>
            <w:r>
              <w:rPr>
                <w:rFonts w:hint="eastAsia" w:ascii="宋体" w:hAnsi="宋体" w:eastAsia="宋体" w:cs="宋体"/>
                <w:color w:val="424242"/>
                <w:spacing w:val="0"/>
                <w:w w:val="100"/>
                <w:sz w:val="28"/>
                <w:szCs w:val="28"/>
              </w:rPr>
              <w:t>申报单位在该检测领域组织开展能力验证情况</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054"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65" w:beforeLines="0" w:afterLines="0" w:line="400" w:lineRule="exact"/>
              <w:ind w:left="112" w:right="144" w:firstLine="16"/>
              <w:jc w:val="both"/>
              <w:textAlignment w:val="auto"/>
              <w:rPr>
                <w:rFonts w:hint="eastAsia" w:ascii="宋体" w:hAnsi="宋体" w:eastAsia="宋体" w:cs="宋体"/>
                <w:color w:val="424242"/>
                <w:spacing w:val="0"/>
                <w:w w:val="100"/>
                <w:sz w:val="28"/>
                <w:szCs w:val="28"/>
              </w:rPr>
            </w:pPr>
            <w:r>
              <w:rPr>
                <w:rFonts w:hint="eastAsia" w:ascii="宋体" w:hAnsi="宋体" w:eastAsia="宋体" w:cs="宋体"/>
                <w:color w:val="424242"/>
                <w:spacing w:val="0"/>
                <w:w w:val="100"/>
                <w:sz w:val="28"/>
                <w:szCs w:val="28"/>
              </w:rPr>
              <w:t>申报单位技术能力水平描述（包括项目单位标准制修订、科研等情况）</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4"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69" w:beforeLines="0" w:afterLines="0" w:line="400" w:lineRule="exact"/>
              <w:ind w:left="105" w:right="212" w:hanging="4"/>
              <w:textAlignment w:val="auto"/>
              <w:rPr>
                <w:rFonts w:hint="eastAsia" w:ascii="宋体" w:hAnsi="宋体" w:eastAsia="宋体" w:cs="宋体"/>
                <w:color w:val="424242"/>
                <w:spacing w:val="0"/>
                <w:w w:val="100"/>
                <w:sz w:val="28"/>
                <w:szCs w:val="28"/>
              </w:rPr>
            </w:pPr>
            <w:r>
              <w:rPr>
                <w:rFonts w:hint="eastAsia" w:ascii="宋体" w:hAnsi="宋体" w:eastAsia="宋体" w:cs="宋体"/>
                <w:color w:val="424242"/>
                <w:spacing w:val="0"/>
                <w:w w:val="100"/>
                <w:sz w:val="28"/>
                <w:szCs w:val="28"/>
              </w:rPr>
              <w:t>项目经费估算（经费需求）</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r>
              <w:rPr>
                <w:rFonts w:hint="eastAsia" w:ascii="仿宋_GB2312" w:hAnsi="Times New Roman" w:eastAsia="仿宋_GB2312" w:cs="Times New Roman"/>
                <w:sz w:val="28"/>
                <w:lang w:val="en-US" w:eastAsia="zh-CN"/>
              </w:rPr>
              <w:t>样品费、检验费、邮寄费、统计费、其他费用等。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8"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4" w:beforeLines="0" w:afterLines="0" w:line="400" w:lineRule="exact"/>
              <w:ind w:left="113"/>
              <w:textAlignment w:val="auto"/>
              <w:rPr>
                <w:rFonts w:hint="eastAsia" w:ascii="宋体" w:hAnsi="宋体" w:eastAsia="宋体" w:cs="宋体"/>
                <w:color w:val="424242"/>
                <w:spacing w:val="0"/>
                <w:w w:val="100"/>
                <w:sz w:val="28"/>
                <w:szCs w:val="28"/>
              </w:rPr>
            </w:pPr>
            <w:r>
              <w:rPr>
                <w:rFonts w:hint="eastAsia" w:ascii="宋体" w:hAnsi="宋体" w:eastAsia="宋体" w:cs="宋体"/>
                <w:color w:val="424242"/>
                <w:spacing w:val="0"/>
                <w:w w:val="100"/>
                <w:sz w:val="28"/>
                <w:szCs w:val="28"/>
              </w:rPr>
              <w:t>参加</w:t>
            </w:r>
            <w:r>
              <w:rPr>
                <w:rFonts w:hint="eastAsia" w:ascii="宋体" w:hAnsi="宋体" w:eastAsia="宋体" w:cs="宋体"/>
                <w:color w:val="424242"/>
                <w:spacing w:val="0"/>
                <w:w w:val="100"/>
                <w:sz w:val="28"/>
                <w:szCs w:val="28"/>
                <w:lang w:val="en-US" w:eastAsia="zh-CN"/>
              </w:rPr>
              <w:t>机构</w:t>
            </w:r>
            <w:r>
              <w:rPr>
                <w:rFonts w:hint="eastAsia" w:ascii="宋体" w:hAnsi="宋体" w:eastAsia="宋体" w:cs="宋体"/>
                <w:color w:val="424242"/>
                <w:spacing w:val="0"/>
                <w:w w:val="100"/>
                <w:sz w:val="28"/>
                <w:szCs w:val="28"/>
              </w:rPr>
              <w:t>数量</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bl>
    <w:p>
      <w:pPr>
        <w:keepNext w:val="0"/>
        <w:keepLines w:val="0"/>
        <w:pageBreakBefore w:val="0"/>
        <w:widowControl w:val="0"/>
        <w:wordWrap/>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sectPr>
          <w:pgSz w:w="11570" w:h="16490"/>
          <w:pgMar w:top="1560" w:right="1040" w:bottom="1480" w:left="1240" w:header="0" w:footer="1382" w:gutter="0"/>
          <w:pgNumType w:fmt="numberInDash"/>
          <w:cols w:space="720" w:num="1"/>
        </w:sectPr>
      </w:pPr>
    </w:p>
    <w:p>
      <w:pPr>
        <w:pStyle w:val="3"/>
        <w:keepNext w:val="0"/>
        <w:keepLines w:val="0"/>
        <w:pageBreakBefore w:val="0"/>
        <w:widowControl w:val="0"/>
        <w:kinsoku w:val="0"/>
        <w:wordWrap/>
        <w:overflowPunct w:val="0"/>
        <w:topLinePunct w:val="0"/>
        <w:autoSpaceDE/>
        <w:autoSpaceDN/>
        <w:bidi w:val="0"/>
        <w:adjustRightInd/>
        <w:snapToGrid/>
        <w:spacing w:before="8" w:beforeLines="0" w:after="1" w:afterLines="0" w:line="400" w:lineRule="exact"/>
        <w:textAlignment w:val="auto"/>
        <w:rPr>
          <w:rFonts w:hint="eastAsia" w:ascii="宋体" w:hAnsi="宋体" w:eastAsia="宋体" w:cs="宋体"/>
          <w:spacing w:val="0"/>
          <w:w w:val="100"/>
          <w:sz w:val="28"/>
          <w:szCs w:val="28"/>
        </w:rPr>
      </w:pPr>
    </w:p>
    <w:tbl>
      <w:tblPr>
        <w:tblStyle w:val="7"/>
        <w:tblW w:w="8731" w:type="dxa"/>
        <w:tblInd w:w="32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54"/>
        <w:gridCol w:w="55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10" w:hRule="atLeast"/>
        </w:trPr>
        <w:tc>
          <w:tcPr>
            <w:tcW w:w="3154"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174" w:beforeLines="0" w:afterLines="0" w:line="400" w:lineRule="exact"/>
              <w:ind w:left="124" w:right="183" w:firstLine="7"/>
              <w:jc w:val="both"/>
              <w:textAlignment w:val="auto"/>
              <w:rPr>
                <w:rFonts w:hint="eastAsia" w:ascii="宋体" w:hAnsi="宋体" w:eastAsia="宋体" w:cs="宋体"/>
                <w:color w:val="464646"/>
                <w:spacing w:val="0"/>
                <w:w w:val="100"/>
                <w:sz w:val="28"/>
                <w:szCs w:val="28"/>
              </w:rPr>
            </w:pPr>
            <w:r>
              <w:rPr>
                <w:rFonts w:hint="eastAsia" w:ascii="宋体" w:hAnsi="宋体" w:eastAsia="宋体" w:cs="宋体"/>
                <w:color w:val="464646"/>
                <w:spacing w:val="0"/>
                <w:w w:val="100"/>
                <w:sz w:val="28"/>
                <w:szCs w:val="28"/>
              </w:rPr>
              <w:t>项目实施计划（拟采用的样品性状、样品制备、统计和评价方法等）</w:t>
            </w:r>
          </w:p>
        </w:tc>
        <w:tc>
          <w:tcPr>
            <w:tcW w:w="5577" w:type="dxa"/>
            <w:tcBorders>
              <w:top w:val="single" w:color="000000" w:sz="4" w:space="0"/>
              <w:left w:val="single" w:color="000000" w:sz="4" w:space="0"/>
              <w:bottom w:val="single" w:color="000000" w:sz="4" w:space="0"/>
              <w:right w:val="single" w:color="000000" w:sz="4" w:space="0"/>
              <w:tl2br w:val="nil"/>
              <w:tr2bl w:val="nil"/>
            </w:tcBorders>
            <w:vAlign w:val="top"/>
          </w:tcPr>
          <w:p>
            <w:pPr>
              <w:pStyle w:val="9"/>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tc>
      </w:tr>
    </w:tbl>
    <w:p>
      <w:pPr>
        <w:pStyle w:val="3"/>
        <w:keepNext w:val="0"/>
        <w:keepLines w:val="0"/>
        <w:pageBreakBefore w:val="0"/>
        <w:widowControl w:val="0"/>
        <w:kinsoku w:val="0"/>
        <w:wordWrap/>
        <w:overflowPunct w:val="0"/>
        <w:topLinePunct w:val="0"/>
        <w:autoSpaceDE/>
        <w:autoSpaceDN/>
        <w:bidi w:val="0"/>
        <w:adjustRightInd/>
        <w:snapToGrid/>
        <w:spacing w:before="93" w:beforeLines="0" w:afterLines="0" w:line="400" w:lineRule="exact"/>
        <w:ind w:left="228"/>
        <w:textAlignment w:val="auto"/>
        <w:rPr>
          <w:rFonts w:hint="eastAsia" w:ascii="宋体" w:hAnsi="宋体" w:eastAsia="宋体" w:cs="宋体"/>
          <w:color w:val="464646"/>
          <w:spacing w:val="0"/>
          <w:w w:val="100"/>
          <w:sz w:val="28"/>
          <w:szCs w:val="28"/>
        </w:rPr>
      </w:pPr>
      <w:r>
        <w:rPr>
          <w:rFonts w:hint="eastAsia" w:ascii="宋体" w:hAnsi="宋体" w:eastAsia="宋体" w:cs="宋体"/>
          <w:color w:val="464646"/>
          <w:spacing w:val="0"/>
          <w:w w:val="100"/>
          <w:sz w:val="28"/>
          <w:szCs w:val="28"/>
        </w:rPr>
        <w:t>注：联系人、联系电话和邮箱栏必须填写两位联系人信息。</w:t>
      </w:r>
    </w:p>
    <w:p>
      <w:pPr>
        <w:pStyle w:val="3"/>
        <w:keepNext w:val="0"/>
        <w:keepLines w:val="0"/>
        <w:pageBreakBefore w:val="0"/>
        <w:widowControl w:val="0"/>
        <w:kinsoku w:val="0"/>
        <w:wordWrap/>
        <w:overflowPunct w:val="0"/>
        <w:topLinePunct w:val="0"/>
        <w:autoSpaceDE/>
        <w:autoSpaceDN/>
        <w:bidi w:val="0"/>
        <w:adjustRightInd/>
        <w:snapToGrid/>
        <w:spacing w:beforeLines="0" w:afterLines="0" w:line="400" w:lineRule="exact"/>
        <w:ind w:left="4001"/>
        <w:textAlignment w:val="auto"/>
        <w:rPr>
          <w:rFonts w:hint="eastAsia" w:ascii="宋体" w:hAnsi="宋体" w:eastAsia="宋体" w:cs="宋体"/>
          <w:color w:val="464646"/>
          <w:spacing w:val="0"/>
          <w:w w:val="100"/>
          <w:sz w:val="28"/>
          <w:szCs w:val="28"/>
        </w:rPr>
      </w:pPr>
    </w:p>
    <w:p>
      <w:pPr>
        <w:pStyle w:val="3"/>
        <w:keepNext w:val="0"/>
        <w:keepLines w:val="0"/>
        <w:pageBreakBefore w:val="0"/>
        <w:widowControl w:val="0"/>
        <w:kinsoku w:val="0"/>
        <w:wordWrap/>
        <w:overflowPunct w:val="0"/>
        <w:topLinePunct w:val="0"/>
        <w:autoSpaceDE/>
        <w:autoSpaceDN/>
        <w:bidi w:val="0"/>
        <w:adjustRightInd/>
        <w:snapToGrid/>
        <w:spacing w:beforeLines="0" w:afterLines="0" w:line="400" w:lineRule="exact"/>
        <w:ind w:left="4001"/>
        <w:textAlignment w:val="auto"/>
        <w:rPr>
          <w:rFonts w:hint="eastAsia" w:ascii="宋体" w:hAnsi="宋体" w:eastAsia="宋体" w:cs="宋体"/>
          <w:color w:val="464646"/>
          <w:spacing w:val="0"/>
          <w:w w:val="100"/>
          <w:sz w:val="28"/>
          <w:szCs w:val="28"/>
        </w:rPr>
      </w:pPr>
      <w:r>
        <w:rPr>
          <w:rFonts w:hint="eastAsia" w:ascii="宋体" w:hAnsi="宋体" w:eastAsia="宋体" w:cs="宋体"/>
          <w:color w:val="464646"/>
          <w:spacing w:val="0"/>
          <w:w w:val="100"/>
          <w:sz w:val="28"/>
          <w:szCs w:val="28"/>
        </w:rPr>
        <w:t>本单位对以上内容真实性负责。</w:t>
      </w:r>
    </w:p>
    <w:p>
      <w:pPr>
        <w:pStyle w:val="3"/>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p>
      <w:pPr>
        <w:pStyle w:val="3"/>
        <w:keepNext w:val="0"/>
        <w:keepLines w:val="0"/>
        <w:pageBreakBefore w:val="0"/>
        <w:widowControl w:val="0"/>
        <w:kinsoku w:val="0"/>
        <w:wordWrap/>
        <w:overflowPunct w:val="0"/>
        <w:topLinePunct w:val="0"/>
        <w:autoSpaceDE/>
        <w:autoSpaceDN/>
        <w:bidi w:val="0"/>
        <w:adjustRightInd/>
        <w:snapToGrid/>
        <w:spacing w:before="9" w:beforeLines="0" w:afterLines="0" w:line="400" w:lineRule="exact"/>
        <w:textAlignment w:val="auto"/>
        <w:rPr>
          <w:rFonts w:hint="eastAsia" w:ascii="宋体" w:hAnsi="宋体" w:eastAsia="宋体" w:cs="宋体"/>
          <w:spacing w:val="0"/>
          <w:w w:val="100"/>
          <w:sz w:val="28"/>
          <w:szCs w:val="28"/>
        </w:rPr>
      </w:pPr>
    </w:p>
    <w:p>
      <w:pPr>
        <w:pStyle w:val="3"/>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p>
      <w:pPr>
        <w:pStyle w:val="3"/>
        <w:keepNext w:val="0"/>
        <w:keepLines w:val="0"/>
        <w:pageBreakBefore w:val="0"/>
        <w:widowControl w:val="0"/>
        <w:kinsoku w:val="0"/>
        <w:wordWrap/>
        <w:overflowPunct w:val="0"/>
        <w:topLinePunct w:val="0"/>
        <w:autoSpaceDE/>
        <w:autoSpaceDN/>
        <w:bidi w:val="0"/>
        <w:adjustRightInd/>
        <w:snapToGrid/>
        <w:spacing w:beforeLines="0" w:afterLines="0" w:line="400" w:lineRule="exact"/>
        <w:textAlignment w:val="auto"/>
        <w:rPr>
          <w:rFonts w:hint="eastAsia" w:ascii="宋体" w:hAnsi="宋体" w:eastAsia="宋体" w:cs="宋体"/>
          <w:spacing w:val="0"/>
          <w:w w:val="100"/>
          <w:sz w:val="28"/>
          <w:szCs w:val="28"/>
        </w:rPr>
      </w:pPr>
    </w:p>
    <w:p>
      <w:pPr>
        <w:pStyle w:val="3"/>
        <w:keepNext w:val="0"/>
        <w:keepLines w:val="0"/>
        <w:pageBreakBefore w:val="0"/>
        <w:widowControl w:val="0"/>
        <w:kinsoku w:val="0"/>
        <w:wordWrap/>
        <w:overflowPunct w:val="0"/>
        <w:topLinePunct w:val="0"/>
        <w:autoSpaceDE/>
        <w:autoSpaceDN/>
        <w:bidi w:val="0"/>
        <w:adjustRightInd/>
        <w:snapToGrid/>
        <w:spacing w:before="244" w:beforeLines="0" w:afterLines="0" w:line="400" w:lineRule="exact"/>
        <w:ind w:right="1092"/>
        <w:jc w:val="right"/>
        <w:textAlignment w:val="auto"/>
        <w:rPr>
          <w:rFonts w:hint="eastAsia" w:ascii="宋体" w:hAnsi="宋体" w:eastAsia="宋体" w:cs="宋体"/>
          <w:color w:val="464646"/>
          <w:spacing w:val="0"/>
          <w:w w:val="100"/>
          <w:sz w:val="28"/>
          <w:szCs w:val="28"/>
          <w:lang w:eastAsia="zh-CN"/>
        </w:rPr>
      </w:pPr>
      <w:r>
        <w:rPr>
          <w:rFonts w:hint="eastAsia" w:ascii="宋体" w:hAnsi="宋体" w:eastAsia="宋体" w:cs="宋体"/>
          <w:color w:val="464646"/>
          <w:spacing w:val="0"/>
          <w:w w:val="100"/>
          <w:sz w:val="28"/>
          <w:szCs w:val="28"/>
          <w:lang w:val="en-US" w:eastAsia="zh-CN"/>
        </w:rPr>
        <w:t xml:space="preserve"> 申报</w:t>
      </w:r>
      <w:r>
        <w:rPr>
          <w:rFonts w:hint="eastAsia" w:ascii="宋体" w:hAnsi="宋体" w:eastAsia="宋体" w:cs="宋体"/>
          <w:color w:val="464646"/>
          <w:spacing w:val="0"/>
          <w:w w:val="100"/>
          <w:sz w:val="28"/>
          <w:szCs w:val="28"/>
        </w:rPr>
        <w:t>单位盖章</w:t>
      </w:r>
      <w:r>
        <w:rPr>
          <w:rFonts w:hint="eastAsia" w:ascii="宋体" w:hAnsi="宋体" w:eastAsia="宋体" w:cs="宋体"/>
          <w:color w:val="464646"/>
          <w:spacing w:val="0"/>
          <w:w w:val="100"/>
          <w:sz w:val="28"/>
          <w:szCs w:val="28"/>
          <w:lang w:eastAsia="zh-CN"/>
        </w:rPr>
        <w:t>：</w:t>
      </w:r>
    </w:p>
    <w:p>
      <w:pPr>
        <w:pStyle w:val="3"/>
        <w:keepNext w:val="0"/>
        <w:keepLines w:val="0"/>
        <w:pageBreakBefore w:val="0"/>
        <w:widowControl w:val="0"/>
        <w:kinsoku w:val="0"/>
        <w:wordWrap/>
        <w:overflowPunct w:val="0"/>
        <w:topLinePunct w:val="0"/>
        <w:autoSpaceDE/>
        <w:autoSpaceDN/>
        <w:bidi w:val="0"/>
        <w:adjustRightInd/>
        <w:snapToGrid/>
        <w:spacing w:before="244" w:beforeLines="0" w:afterLines="0" w:line="400" w:lineRule="exact"/>
        <w:ind w:right="1092"/>
        <w:jc w:val="right"/>
        <w:textAlignment w:val="auto"/>
        <w:rPr>
          <w:rFonts w:hint="eastAsia" w:eastAsia="宋体"/>
          <w:lang w:eastAsia="zh-CN"/>
        </w:rPr>
      </w:pPr>
      <w:r>
        <w:rPr>
          <w:rFonts w:hint="eastAsia" w:ascii="宋体" w:hAnsi="宋体" w:eastAsia="宋体" w:cs="宋体"/>
          <w:color w:val="464646"/>
          <w:spacing w:val="0"/>
          <w:w w:val="100"/>
          <w:sz w:val="28"/>
          <w:szCs w:val="28"/>
        </w:rPr>
        <w:t>2021 年</w:t>
      </w:r>
      <w:r>
        <w:rPr>
          <w:rFonts w:hint="eastAsia" w:ascii="宋体" w:hAnsi="宋体" w:eastAsia="宋体" w:cs="宋体"/>
          <w:color w:val="464646"/>
          <w:spacing w:val="0"/>
          <w:w w:val="100"/>
          <w:sz w:val="28"/>
          <w:szCs w:val="28"/>
        </w:rPr>
        <w:tab/>
      </w:r>
      <w:r>
        <w:rPr>
          <w:rFonts w:hint="eastAsia" w:ascii="宋体" w:hAnsi="宋体" w:eastAsia="宋体" w:cs="宋体"/>
          <w:color w:val="464646"/>
          <w:spacing w:val="0"/>
          <w:w w:val="100"/>
          <w:sz w:val="28"/>
          <w:szCs w:val="28"/>
        </w:rPr>
        <w:t>月</w:t>
      </w:r>
      <w:r>
        <w:rPr>
          <w:rFonts w:hint="eastAsia" w:ascii="宋体" w:hAnsi="宋体" w:eastAsia="宋体" w:cs="宋体"/>
          <w:color w:val="464646"/>
          <w:spacing w:val="0"/>
          <w:w w:val="100"/>
          <w:sz w:val="28"/>
          <w:szCs w:val="28"/>
          <w:lang w:val="en-US" w:eastAsia="zh-CN"/>
        </w:rPr>
        <w:t xml:space="preserve">  日</w:t>
      </w:r>
    </w:p>
    <w:sectPr>
      <w:footerReference r:id="rId6"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粗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宋体">
    <w:panose1 w:val="02010600040101010101"/>
    <w:charset w:val="86"/>
    <w:family w:val="auto"/>
    <w:pitch w:val="default"/>
    <w:sig w:usb0="00000287" w:usb1="080F0000" w:usb2="00000000" w:usb3="00000000" w:csb0="0004009F" w:csb1="DFD70000"/>
  </w:font>
  <w:font w:name="Calibri Light">
    <w:panose1 w:val="020F0302020204030204"/>
    <w:charset w:val="00"/>
    <w:family w:val="auto"/>
    <w:pitch w:val="default"/>
    <w:sig w:usb0="E0002AFF" w:usb1="C000247B" w:usb2="00000009" w:usb3="00000000" w:csb0="200001FF" w:csb1="00000000"/>
  </w:font>
  <w:font w:name="Kozuka Gothic Pro B">
    <w:panose1 w:val="020B0800000000000000"/>
    <w:charset w:val="80"/>
    <w:family w:val="auto"/>
    <w:pitch w:val="default"/>
    <w:sig w:usb0="00000083" w:usb1="2AC71C11" w:usb2="00000012" w:usb3="00000000" w:csb0="20020005" w:csb1="00000000"/>
  </w:font>
  <w:font w:name="Kozuka Gothic Pr6N M">
    <w:panose1 w:val="020B0700000000000000"/>
    <w:charset w:val="80"/>
    <w:family w:val="auto"/>
    <w:pitch w:val="default"/>
    <w:sig w:usb0="000002D7" w:usb1="2AC71C11" w:usb2="00000012" w:usb3="00000000" w:csb0="2002009F" w:csb1="00000000"/>
  </w:font>
  <w:font w:name="Adobe Myungjo Std M">
    <w:panose1 w:val="02020600000000000000"/>
    <w:charset w:val="80"/>
    <w:family w:val="auto"/>
    <w:pitch w:val="default"/>
    <w:sig w:usb0="00000001" w:usb1="21D72C10" w:usb2="00000010" w:usb3="00000000" w:csb0="602A0005" w:csb1="00000000"/>
  </w:font>
  <w:font w:name="Adobe 楷体 Std R">
    <w:panose1 w:val="02020400000000000000"/>
    <w:charset w:val="86"/>
    <w:family w:val="auto"/>
    <w:pitch w:val="default"/>
    <w:sig w:usb0="00000001" w:usb1="0A0F1810" w:usb2="00000016" w:usb3="00000000" w:csb0="00060007" w:csb1="00000000"/>
  </w:font>
  <w:font w:name="Adobe 宋体 Std L">
    <w:panose1 w:val="02020300000000000000"/>
    <w:charset w:val="86"/>
    <w:family w:val="auto"/>
    <w:pitch w:val="default"/>
    <w:sig w:usb0="00000001" w:usb1="0A0F1810" w:usb2="00000016" w:usb3="00000000" w:csb0="00060007" w:csb1="00000000"/>
  </w:font>
  <w:font w:name="Adobe 仿宋 Std R">
    <w:panose1 w:val="02020400000000000000"/>
    <w:charset w:val="86"/>
    <w:family w:val="auto"/>
    <w:pitch w:val="default"/>
    <w:sig w:usb0="00000001" w:usb1="0A0F1810" w:usb2="00000016" w:usb3="00000000" w:csb0="00060007" w:csb1="00000000"/>
  </w:font>
  <w:font w:name="隶书">
    <w:panose1 w:val="0201050906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622" w:type="dxa"/>
      <w:jc w:val="center"/>
      <w:tblInd w:w="105" w:type="dxa"/>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22"/>
    </w:tblGrid>
    <w:tr>
      <w:tblPrEx>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9622" w:type="dxa"/>
          <w:vAlign w:val="top"/>
        </w:tcPr>
        <w:p>
          <w:pPr>
            <w:pStyle w:val="4"/>
            <w:tabs>
              <w:tab w:val="left" w:pos="1076"/>
              <w:tab w:val="left" w:pos="9280"/>
            </w:tabs>
            <w:spacing w:line="40" w:lineRule="exact"/>
            <w:ind w:left="20" w:leftChars="-20" w:hanging="62" w:hangingChars="35"/>
            <w:jc w:val="both"/>
            <w:rPr>
              <w:rFonts w:hint="eastAsia"/>
            </w:rPr>
          </w:pPr>
          <w:r>
            <mc:AlternateContent>
              <mc:Choice Requires="wps">
                <w:drawing>
                  <wp:anchor distT="0" distB="0" distL="114300" distR="114300" simplePos="0" relativeHeight="25167052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tc>
    </w:tr>
  </w:tbl>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2</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2</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
      <w:tblW w:w="9622" w:type="dxa"/>
      <w:jc w:val="center"/>
      <w:tblInd w:w="105" w:type="dxa"/>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622"/>
    </w:tblGrid>
    <w:tr>
      <w:tblPrEx>
        <w:tblBorders>
          <w:top w:val="thickThinMediumGap" w:color="FF0000" w:sz="24"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91" w:hRule="atLeast"/>
        <w:jc w:val="center"/>
      </w:trPr>
      <w:tc>
        <w:tcPr>
          <w:tcW w:w="9622" w:type="dxa"/>
          <w:vAlign w:val="top"/>
        </w:tcPr>
        <w:p>
          <w:pPr>
            <w:pStyle w:val="4"/>
            <w:tabs>
              <w:tab w:val="left" w:pos="1076"/>
              <w:tab w:val="left" w:pos="9280"/>
            </w:tabs>
            <w:spacing w:line="40" w:lineRule="exact"/>
            <w:ind w:left="20" w:leftChars="-20" w:hanging="62" w:hangingChars="35"/>
            <w:jc w:val="both"/>
            <w:rPr>
              <w:rFonts w:hint="eastAsia"/>
            </w:rPr>
          </w:pPr>
          <w:r>
            <w:rPr>
              <w:sz w:val="18"/>
            </w:rPr>
            <mc:AlternateContent>
              <mc:Choice Requires="wps">
                <w:drawing>
                  <wp:anchor distT="0" distB="0" distL="114300" distR="114300" simplePos="0" relativeHeight="2516879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79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- 1 -</w:t>
                          </w:r>
                          <w:r>
                            <w:rPr>
                              <w:rFonts w:hint="eastAsia"/>
                              <w:sz w:val="18"/>
                              <w:lang w:eastAsia="zh-CN"/>
                            </w:rPr>
                            <w:fldChar w:fldCharType="end"/>
                          </w:r>
                        </w:p>
                      </w:txbxContent>
                    </v:textbox>
                  </v:shape>
                </w:pict>
              </mc:Fallback>
            </mc:AlternateContent>
          </w:r>
          <w:r>
            <mc:AlternateContent>
              <mc:Choice Requires="wps">
                <w:drawing>
                  <wp:anchor distT="0" distB="0" distL="114300" distR="114300" simplePos="0" relativeHeight="251686912"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sz w:val="18"/>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869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0z537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sz w:val="18"/>
                            </w:rPr>
                          </w:pPr>
                        </w:p>
                      </w:txbxContent>
                    </v:textbox>
                  </v:shape>
                </w:pict>
              </mc:Fallback>
            </mc:AlternateContent>
          </w:r>
        </w:p>
      </w:tc>
    </w:tr>
  </w:tbl>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黑体" w:hAnsi="黑体" w:eastAsia="黑体" w:cs="黑体"/>
                              <w:sz w:val="21"/>
                              <w:szCs w:val="21"/>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- 6 -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ascii="黑体" w:hAnsi="黑体" w:eastAsia="黑体" w:cs="黑体"/>
                        <w:sz w:val="21"/>
                        <w:szCs w:val="21"/>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- 6 -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397046"/>
    <w:rsid w:val="067F5DC7"/>
    <w:rsid w:val="06EF30E6"/>
    <w:rsid w:val="086D7E3C"/>
    <w:rsid w:val="0A4B37D1"/>
    <w:rsid w:val="0BE914D9"/>
    <w:rsid w:val="179034DE"/>
    <w:rsid w:val="1D1847FB"/>
    <w:rsid w:val="21480199"/>
    <w:rsid w:val="21CA56BC"/>
    <w:rsid w:val="22CD5A8C"/>
    <w:rsid w:val="26194919"/>
    <w:rsid w:val="27920BF4"/>
    <w:rsid w:val="28FA54B8"/>
    <w:rsid w:val="2A8E21C2"/>
    <w:rsid w:val="2B591E92"/>
    <w:rsid w:val="2D133931"/>
    <w:rsid w:val="2EEB18AF"/>
    <w:rsid w:val="30C1515B"/>
    <w:rsid w:val="36300545"/>
    <w:rsid w:val="37FA6B0B"/>
    <w:rsid w:val="3A531B27"/>
    <w:rsid w:val="3FEB7EAC"/>
    <w:rsid w:val="40076F26"/>
    <w:rsid w:val="442A6256"/>
    <w:rsid w:val="48A77802"/>
    <w:rsid w:val="4971447B"/>
    <w:rsid w:val="4A0C1A5A"/>
    <w:rsid w:val="4BEF22F1"/>
    <w:rsid w:val="50F34FBB"/>
    <w:rsid w:val="54F778A8"/>
    <w:rsid w:val="56B52A01"/>
    <w:rsid w:val="5E782056"/>
    <w:rsid w:val="616D7CD7"/>
    <w:rsid w:val="6494072C"/>
    <w:rsid w:val="64A1366B"/>
    <w:rsid w:val="64C8606E"/>
    <w:rsid w:val="6FBE6679"/>
    <w:rsid w:val="71896347"/>
    <w:rsid w:val="72A068A2"/>
    <w:rsid w:val="775819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b/>
      <w:kern w:val="0"/>
      <w:sz w:val="36"/>
      <w:szCs w:val="36"/>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3">
    <w:name w:val="Body Text"/>
    <w:basedOn w:val="1"/>
    <w:unhideWhenUsed/>
    <w:qFormat/>
    <w:uiPriority w:val="1"/>
    <w:pPr>
      <w:spacing w:beforeLines="0" w:afterLines="0"/>
    </w:pPr>
    <w:rPr>
      <w:rFonts w:hint="eastAsia"/>
      <w:sz w:val="32"/>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9">
    <w:name w:val="Table Paragraph"/>
    <w:basedOn w:val="1"/>
    <w:unhideWhenUsed/>
    <w:qFormat/>
    <w:uiPriority w:val="1"/>
    <w:pPr>
      <w:spacing w:beforeLines="0" w:afterLines="0"/>
    </w:pPr>
    <w:rPr>
      <w:rFonts w:hint="eastAsia"/>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2020-12-15T02:05:00Z</dcterms:created>
  <dc:creator>hp</dc:creator>
  <cp:lastModifiedBy>打印室（套红）</cp:lastModifiedBy>
  <cp:lastPrinted>2021-12-13T01:57:43Z</cp:lastPrinted>
  <dcterms:modified xsi:type="dcterms:W3CDTF">2021-12-13T01:57:46Z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