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distribute"/>
        <w:textAlignment w:val="auto"/>
        <w:outlineLvl w:val="9"/>
        <w:rPr>
          <w:rFonts w:ascii="方正小标宋简体" w:eastAsia="方正小标宋简体"/>
          <w:bCs/>
          <w:color w:val="FF0000"/>
          <w:spacing w:val="119"/>
          <w:sz w:val="68"/>
          <w:szCs w:val="68"/>
        </w:rPr>
      </w:pPr>
      <w:r>
        <w:rPr>
          <w:rFonts w:hint="eastAsia" w:ascii="方正小标宋简体" w:eastAsia="方正小标宋简体"/>
          <w:bCs/>
          <w:color w:val="FF0000"/>
          <w:spacing w:val="0"/>
          <w:sz w:val="68"/>
          <w:szCs w:val="68"/>
        </w:rPr>
        <w:t>山东省市场监督管理局</w:t>
      </w:r>
    </w:p>
    <w:p>
      <w:pPr>
        <w:spacing w:line="60" w:lineRule="exact"/>
        <w:ind w:left="-187" w:leftChars="-89" w:right="-151" w:rightChars="-72" w:firstLine="138" w:firstLineChars="15"/>
        <w:jc w:val="center"/>
        <w:rPr>
          <w:rFonts w:hint="eastAsia" w:ascii="方正小标宋简体" w:eastAsia="方正小标宋简体"/>
          <w:b/>
          <w:color w:val="FF0000"/>
          <w:spacing w:val="21"/>
          <w:sz w:val="88"/>
          <w:szCs w:val="88"/>
        </w:rPr>
      </w:pPr>
    </w:p>
    <w:tbl>
      <w:tblPr>
        <w:tblStyle w:val="7"/>
        <w:tblW w:w="9638" w:type="dxa"/>
        <w:jc w:val="center"/>
        <w:tblBorders>
          <w:top w:val="thinThickMediumGap" w:color="FF0000" w:sz="1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38"/>
      </w:tblGrid>
      <w:tr>
        <w:tblPrEx>
          <w:tblBorders>
            <w:top w:val="thinThickMediumGap" w:color="FF0000" w:sz="1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 w:hRule="atLeast"/>
          <w:jc w:val="center"/>
        </w:trPr>
        <w:tc>
          <w:tcPr>
            <w:tcW w:w="9638" w:type="dxa"/>
            <w:tcBorders>
              <w:top w:val="thinThickMediumGap" w:color="FF0000" w:sz="24" w:space="0"/>
              <w:bottom w:val="nil"/>
            </w:tcBorders>
            <w:vAlign w:val="top"/>
          </w:tcPr>
          <w:p>
            <w:pPr>
              <w:spacing w:line="40" w:lineRule="exact"/>
              <w:jc w:val="left"/>
              <w:rPr>
                <w:rFonts w:eastAsia="仿宋"/>
                <w:b/>
                <w:color w:val="FF0000"/>
                <w:szCs w:val="32"/>
              </w:rPr>
            </w:pPr>
          </w:p>
        </w:tc>
      </w:tr>
    </w:tbl>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900" w:lineRule="exact"/>
        <w:ind w:right="0"/>
        <w:jc w:val="center"/>
        <w:textAlignment w:val="baseline"/>
        <w:outlineLvl w:val="0"/>
        <w:rPr>
          <w:rFonts w:hint="eastAsia" w:ascii="宋体" w:hAnsi="宋体"/>
          <w:b/>
          <w:bCs w:val="0"/>
          <w:i w:val="0"/>
          <w:caps w:val="0"/>
          <w:spacing w:val="0"/>
          <w:w w:val="100"/>
          <w:sz w:val="44"/>
          <w:szCs w:val="44"/>
        </w:rPr>
      </w:pPr>
    </w:p>
    <w:p>
      <w:pPr>
        <w:pStyle w:val="3"/>
        <w:keepNext w:val="0"/>
        <w:keepLines w:val="0"/>
        <w:pageBreakBefore w:val="0"/>
        <w:kinsoku/>
        <w:wordWrap/>
        <w:overflowPunct/>
        <w:topLinePunct w:val="0"/>
        <w:autoSpaceDE/>
        <w:autoSpaceDN/>
        <w:bidi w:val="0"/>
        <w:adjustRightInd/>
        <w:snapToGrid/>
        <w:spacing w:before="0" w:beforeAutospacing="0" w:after="0" w:afterAutospacing="0" w:line="600" w:lineRule="exact"/>
        <w:ind w:right="0"/>
        <w:jc w:val="center"/>
        <w:textAlignment w:val="baseline"/>
        <w:rPr>
          <w:rFonts w:hint="eastAsia" w:ascii="方正小标宋简体" w:hAnsi="方正小标宋简体" w:eastAsia="方正小标宋简体" w:cs="方正小标宋简体"/>
          <w:b w:val="0"/>
          <w:bCs/>
          <w:i w:val="0"/>
          <w:caps w:val="0"/>
          <w:spacing w:val="0"/>
          <w:w w:val="100"/>
          <w:sz w:val="44"/>
          <w:szCs w:val="44"/>
        </w:rPr>
      </w:pPr>
      <w:bookmarkStart w:id="0" w:name="_GoBack"/>
      <w:r>
        <w:rPr>
          <w:rFonts w:hint="eastAsia" w:ascii="方正小标宋简体" w:hAnsi="方正小标宋简体" w:eastAsia="方正小标宋简体" w:cs="方正小标宋简体"/>
          <w:b w:val="0"/>
          <w:bCs/>
          <w:i w:val="0"/>
          <w:caps w:val="0"/>
          <w:spacing w:val="0"/>
          <w:w w:val="100"/>
          <w:sz w:val="44"/>
          <w:szCs w:val="44"/>
        </w:rPr>
        <w:t>山东省市场监督管理局</w:t>
      </w:r>
    </w:p>
    <w:p>
      <w:pPr>
        <w:pStyle w:val="3"/>
        <w:keepNext w:val="0"/>
        <w:keepLines w:val="0"/>
        <w:pageBreakBefore w:val="0"/>
        <w:kinsoku/>
        <w:wordWrap/>
        <w:overflowPunct/>
        <w:topLinePunct w:val="0"/>
        <w:autoSpaceDE/>
        <w:autoSpaceDN/>
        <w:bidi w:val="0"/>
        <w:adjustRightInd/>
        <w:snapToGrid/>
        <w:spacing w:before="0" w:beforeAutospacing="0" w:after="0" w:afterAutospacing="0" w:line="600" w:lineRule="exact"/>
        <w:ind w:right="0"/>
        <w:jc w:val="center"/>
        <w:textAlignment w:val="baseline"/>
        <w:rPr>
          <w:rFonts w:hint="eastAsia" w:ascii="方正小标宋简体" w:hAnsi="方正小标宋简体" w:eastAsia="方正小标宋简体" w:cs="方正小标宋简体"/>
          <w:b w:val="0"/>
          <w:bCs/>
          <w:i w:val="0"/>
          <w:caps w:val="0"/>
          <w:spacing w:val="-6"/>
          <w:w w:val="100"/>
          <w:sz w:val="44"/>
          <w:szCs w:val="44"/>
        </w:rPr>
      </w:pPr>
      <w:r>
        <w:rPr>
          <w:rFonts w:hint="eastAsia" w:ascii="方正小标宋简体" w:hAnsi="方正小标宋简体" w:eastAsia="方正小标宋简体" w:cs="方正小标宋简体"/>
          <w:b w:val="0"/>
          <w:bCs/>
          <w:i w:val="0"/>
          <w:caps w:val="0"/>
          <w:spacing w:val="-6"/>
          <w:w w:val="100"/>
          <w:sz w:val="44"/>
          <w:szCs w:val="44"/>
          <w:lang w:eastAsia="zh-CN"/>
        </w:rPr>
        <w:t>关于做好</w:t>
      </w:r>
      <w:r>
        <w:rPr>
          <w:rFonts w:hint="eastAsia" w:ascii="方正小标宋简体" w:hAnsi="方正小标宋简体" w:eastAsia="方正小标宋简体" w:cs="方正小标宋简体"/>
          <w:b w:val="0"/>
          <w:bCs/>
          <w:i w:val="0"/>
          <w:caps w:val="0"/>
          <w:spacing w:val="-6"/>
          <w:w w:val="100"/>
          <w:sz w:val="44"/>
          <w:szCs w:val="44"/>
        </w:rPr>
        <w:t>202</w:t>
      </w:r>
      <w:r>
        <w:rPr>
          <w:rFonts w:hint="eastAsia" w:ascii="方正小标宋简体" w:hAnsi="方正小标宋简体" w:eastAsia="方正小标宋简体" w:cs="方正小标宋简体"/>
          <w:b w:val="0"/>
          <w:bCs/>
          <w:i w:val="0"/>
          <w:caps w:val="0"/>
          <w:spacing w:val="-6"/>
          <w:w w:val="100"/>
          <w:sz w:val="44"/>
          <w:szCs w:val="44"/>
          <w:lang w:val="en-US" w:eastAsia="zh-CN"/>
        </w:rPr>
        <w:t>1</w:t>
      </w:r>
      <w:r>
        <w:rPr>
          <w:rFonts w:hint="eastAsia" w:ascii="方正小标宋简体" w:hAnsi="方正小标宋简体" w:eastAsia="方正小标宋简体" w:cs="方正小标宋简体"/>
          <w:b w:val="0"/>
          <w:bCs/>
          <w:i w:val="0"/>
          <w:caps w:val="0"/>
          <w:spacing w:val="-6"/>
          <w:w w:val="100"/>
          <w:sz w:val="44"/>
          <w:szCs w:val="44"/>
        </w:rPr>
        <w:t>年山东省资质认定检验检测机构</w:t>
      </w:r>
    </w:p>
    <w:p>
      <w:pPr>
        <w:pStyle w:val="3"/>
        <w:keepNext w:val="0"/>
        <w:keepLines w:val="0"/>
        <w:pageBreakBefore w:val="0"/>
        <w:kinsoku/>
        <w:wordWrap/>
        <w:overflowPunct/>
        <w:topLinePunct w:val="0"/>
        <w:autoSpaceDE/>
        <w:autoSpaceDN/>
        <w:bidi w:val="0"/>
        <w:adjustRightInd/>
        <w:snapToGrid/>
        <w:spacing w:before="0" w:beforeAutospacing="0" w:after="0" w:afterAutospacing="0" w:line="600" w:lineRule="exact"/>
        <w:ind w:right="0"/>
        <w:jc w:val="center"/>
        <w:textAlignment w:val="baseline"/>
        <w:rPr>
          <w:rFonts w:hint="eastAsia" w:ascii="方正小标宋简体" w:hAnsi="方正小标宋简体" w:eastAsia="方正小标宋简体" w:cs="方正小标宋简体"/>
          <w:b w:val="0"/>
          <w:bCs/>
          <w:i w:val="0"/>
          <w:caps w:val="0"/>
          <w:spacing w:val="0"/>
          <w:w w:val="100"/>
          <w:sz w:val="44"/>
          <w:szCs w:val="44"/>
          <w:lang w:eastAsia="zh-CN"/>
        </w:rPr>
      </w:pPr>
      <w:r>
        <w:rPr>
          <w:rFonts w:hint="eastAsia" w:ascii="方正小标宋简体" w:hAnsi="方正小标宋简体" w:eastAsia="方正小标宋简体" w:cs="方正小标宋简体"/>
          <w:b w:val="0"/>
          <w:bCs/>
          <w:i w:val="0"/>
          <w:caps w:val="0"/>
          <w:spacing w:val="0"/>
          <w:w w:val="100"/>
          <w:sz w:val="44"/>
          <w:szCs w:val="44"/>
        </w:rPr>
        <w:t>监督检查工作</w:t>
      </w:r>
      <w:r>
        <w:rPr>
          <w:rFonts w:hint="eastAsia" w:ascii="方正小标宋简体" w:hAnsi="方正小标宋简体" w:eastAsia="方正小标宋简体" w:cs="方正小标宋简体"/>
          <w:b w:val="0"/>
          <w:bCs/>
          <w:i w:val="0"/>
          <w:caps w:val="0"/>
          <w:spacing w:val="0"/>
          <w:w w:val="100"/>
          <w:sz w:val="44"/>
          <w:szCs w:val="44"/>
          <w:lang w:eastAsia="zh-CN"/>
        </w:rPr>
        <w:t>的通知</w:t>
      </w:r>
    </w:p>
    <w:bookmarkEnd w:id="0"/>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jc w:val="both"/>
        <w:textAlignment w:val="baseline"/>
        <w:rPr>
          <w:rFonts w:hint="eastAsia" w:ascii="仿宋" w:hAnsi="仿宋" w:eastAsia="仿宋" w:cs="仿宋"/>
          <w:b w:val="0"/>
          <w:i w:val="0"/>
          <w:caps w:val="0"/>
          <w:spacing w:val="0"/>
          <w:w w:val="100"/>
          <w:sz w:val="32"/>
          <w:szCs w:val="32"/>
        </w:rPr>
      </w:pP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jc w:val="both"/>
        <w:textAlignment w:val="baseline"/>
        <w:rPr>
          <w:rFonts w:hint="eastAsia" w:ascii="仿宋" w:hAnsi="仿宋" w:eastAsia="仿宋" w:cs="仿宋"/>
          <w:b w:val="0"/>
          <w:i w:val="0"/>
          <w:caps w:val="0"/>
          <w:spacing w:val="0"/>
          <w:w w:val="100"/>
          <w:kern w:val="0"/>
          <w:sz w:val="32"/>
          <w:szCs w:val="32"/>
          <w:lang w:val="en-US" w:eastAsia="zh-CN" w:bidi="ar-SA"/>
        </w:rPr>
      </w:pPr>
      <w:r>
        <w:rPr>
          <w:rFonts w:hint="eastAsia" w:ascii="仿宋" w:hAnsi="仿宋" w:eastAsia="仿宋" w:cs="仿宋"/>
          <w:b w:val="0"/>
          <w:i w:val="0"/>
          <w:caps w:val="0"/>
          <w:spacing w:val="0"/>
          <w:w w:val="100"/>
          <w:kern w:val="0"/>
          <w:sz w:val="32"/>
          <w:szCs w:val="32"/>
          <w:lang w:val="en-US" w:eastAsia="zh-CN" w:bidi="ar-SA"/>
        </w:rPr>
        <w:t>各市市场监管局，各有关检验检测机构：</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仿宋" w:hAnsi="仿宋" w:eastAsia="仿宋" w:cs="仿宋"/>
          <w:b w:val="0"/>
          <w:i w:val="0"/>
          <w:caps w:val="0"/>
          <w:spacing w:val="0"/>
          <w:w w:val="100"/>
          <w:kern w:val="0"/>
          <w:sz w:val="32"/>
          <w:szCs w:val="32"/>
          <w:lang w:val="en-US" w:eastAsia="zh-CN" w:bidi="ar-SA"/>
        </w:rPr>
      </w:pPr>
      <w:r>
        <w:rPr>
          <w:rFonts w:hint="eastAsia" w:ascii="仿宋" w:hAnsi="仿宋" w:eastAsia="仿宋" w:cs="仿宋"/>
          <w:b w:val="0"/>
          <w:i w:val="0"/>
          <w:caps w:val="0"/>
          <w:spacing w:val="0"/>
          <w:w w:val="100"/>
          <w:kern w:val="0"/>
          <w:sz w:val="32"/>
          <w:szCs w:val="32"/>
          <w:lang w:val="en-US" w:eastAsia="zh-CN" w:bidi="ar-SA"/>
        </w:rPr>
        <w:t>为做好2021年度山东省资质认定检验检测机构（以下简称“检验检测机构”）监督检查工作，结合我省实际，现将有关事项通知如下：</w:t>
      </w:r>
    </w:p>
    <w:p>
      <w:pPr>
        <w:pStyle w:val="6"/>
        <w:keepNext w:val="0"/>
        <w:keepLines w:val="0"/>
        <w:pageBreakBefore w:val="0"/>
        <w:numPr>
          <w:ilvl w:val="0"/>
          <w:numId w:val="1"/>
        </w:numPr>
        <w:kinsoku/>
        <w:wordWrap/>
        <w:overflowPunct/>
        <w:topLinePunct w:val="0"/>
        <w:autoSpaceDE/>
        <w:autoSpaceDN/>
        <w:bidi w:val="0"/>
        <w:adjustRightInd/>
        <w:snapToGrid w:val="0"/>
        <w:spacing w:before="0" w:beforeAutospacing="0" w:after="0" w:afterAutospacing="0" w:line="600" w:lineRule="exact"/>
        <w:ind w:right="0" w:firstLine="645"/>
        <w:jc w:val="both"/>
        <w:textAlignment w:val="baseline"/>
        <w:rPr>
          <w:rFonts w:hint="eastAsia" w:ascii="黑体" w:hAnsi="黑体" w:eastAsia="黑体" w:cs="仿宋"/>
          <w:b w:val="0"/>
          <w:i w:val="0"/>
          <w:caps w:val="0"/>
          <w:spacing w:val="0"/>
          <w:w w:val="100"/>
          <w:sz w:val="32"/>
          <w:szCs w:val="32"/>
          <w:lang w:eastAsia="zh-CN"/>
        </w:rPr>
      </w:pPr>
      <w:r>
        <w:rPr>
          <w:rFonts w:hint="eastAsia" w:ascii="黑体" w:hAnsi="黑体" w:eastAsia="黑体" w:cs="仿宋"/>
          <w:b w:val="0"/>
          <w:i w:val="0"/>
          <w:caps w:val="0"/>
          <w:spacing w:val="0"/>
          <w:w w:val="100"/>
          <w:sz w:val="32"/>
          <w:szCs w:val="32"/>
          <w:lang w:eastAsia="zh-CN"/>
        </w:rPr>
        <w:t>检查重点领域及检查范围</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仿宋" w:hAnsi="仿宋" w:eastAsia="仿宋" w:cs="仿宋"/>
          <w:b w:val="0"/>
          <w:i w:val="0"/>
          <w:caps w:val="0"/>
          <w:spacing w:val="0"/>
          <w:w w:val="100"/>
          <w:kern w:val="0"/>
          <w:sz w:val="32"/>
          <w:szCs w:val="32"/>
          <w:lang w:val="en-US" w:eastAsia="zh-CN" w:bidi="ar-SA"/>
        </w:rPr>
      </w:pPr>
      <w:r>
        <w:rPr>
          <w:rFonts w:hint="eastAsia" w:ascii="仿宋" w:hAnsi="仿宋" w:eastAsia="仿宋" w:cs="仿宋"/>
          <w:b w:val="0"/>
          <w:i w:val="0"/>
          <w:caps w:val="0"/>
          <w:spacing w:val="0"/>
          <w:w w:val="100"/>
          <w:kern w:val="0"/>
          <w:sz w:val="32"/>
          <w:szCs w:val="32"/>
          <w:lang w:val="en-US" w:eastAsia="zh-CN" w:bidi="ar-SA"/>
        </w:rPr>
        <w:t>2021年度全省检验检测机构监督检查的重点领域是机动车、</w:t>
      </w:r>
      <w:r>
        <w:rPr>
          <w:rFonts w:hint="eastAsia" w:ascii="仿宋" w:hAnsi="仿宋" w:eastAsia="仿宋" w:cs="仿宋"/>
          <w:b w:val="0"/>
          <w:i w:val="0"/>
          <w:caps w:val="0"/>
          <w:color w:val="FF0000"/>
          <w:spacing w:val="0"/>
          <w:w w:val="100"/>
          <w:kern w:val="0"/>
          <w:sz w:val="32"/>
          <w:szCs w:val="32"/>
          <w:lang w:val="en-US" w:eastAsia="zh-CN" w:bidi="ar-SA"/>
        </w:rPr>
        <w:t>生态环境、</w:t>
      </w:r>
      <w:r>
        <w:rPr>
          <w:rFonts w:hint="eastAsia" w:ascii="仿宋" w:hAnsi="仿宋" w:eastAsia="仿宋" w:cs="仿宋"/>
          <w:b w:val="0"/>
          <w:i w:val="0"/>
          <w:caps w:val="0"/>
          <w:color w:val="FF0000"/>
          <w:spacing w:val="0"/>
          <w:w w:val="100"/>
          <w:kern w:val="0"/>
          <w:sz w:val="32"/>
          <w:szCs w:val="32"/>
          <w:lang w:val="en-US" w:eastAsia="zh-CN" w:bidi="ar-SA"/>
        </w:rPr>
        <w:t>食品、农产品</w:t>
      </w:r>
      <w:r>
        <w:rPr>
          <w:rFonts w:hint="eastAsia" w:ascii="仿宋" w:hAnsi="仿宋" w:eastAsia="仿宋" w:cs="仿宋"/>
          <w:b w:val="0"/>
          <w:i w:val="0"/>
          <w:caps w:val="0"/>
          <w:spacing w:val="0"/>
          <w:w w:val="100"/>
          <w:kern w:val="0"/>
          <w:sz w:val="32"/>
          <w:szCs w:val="32"/>
          <w:lang w:val="en-US" w:eastAsia="zh-CN" w:bidi="ar-SA"/>
        </w:rPr>
        <w:t>、建筑材料及防护用品等涉及人民生命健康、安全的检验检测领域，各级市场监管部门要纳入年度监督检查计划，从严监管。2020年底前取得山东省省级资质认定证书的检验检测机构要全部纳入检查范围，2021年度新发证机构不做统一要求，由各级市场监管部门结合实际自行安排。</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default" w:ascii="仿宋" w:hAnsi="仿宋" w:eastAsia="黑体" w:cs="仿宋"/>
          <w:b w:val="0"/>
          <w:i w:val="0"/>
          <w:caps w:val="0"/>
          <w:spacing w:val="0"/>
          <w:w w:val="100"/>
          <w:sz w:val="32"/>
          <w:szCs w:val="32"/>
          <w:lang w:val="en-US" w:eastAsia="zh-CN"/>
        </w:rPr>
      </w:pPr>
      <w:r>
        <w:rPr>
          <w:rFonts w:hint="eastAsia" w:ascii="黑体" w:hAnsi="黑体" w:eastAsia="黑体" w:cs="仿宋"/>
          <w:b w:val="0"/>
          <w:i w:val="0"/>
          <w:caps w:val="0"/>
          <w:spacing w:val="0"/>
          <w:w w:val="100"/>
          <w:sz w:val="32"/>
          <w:szCs w:val="32"/>
          <w:lang w:eastAsia="zh-CN"/>
        </w:rPr>
        <w:t>二、检查重点内容</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distribute"/>
        <w:textAlignment w:val="baseline"/>
        <w:rPr>
          <w:rFonts w:hint="eastAsia" w:ascii="仿宋" w:hAnsi="仿宋" w:eastAsia="仿宋" w:cs="仿宋"/>
          <w:b w:val="0"/>
          <w:i w:val="0"/>
          <w:caps w:val="0"/>
          <w:spacing w:val="0"/>
          <w:w w:val="100"/>
          <w:kern w:val="0"/>
          <w:sz w:val="32"/>
          <w:szCs w:val="32"/>
          <w:lang w:val="en-US" w:eastAsia="zh-CN" w:bidi="ar-SA"/>
        </w:rPr>
        <w:sectPr>
          <w:footerReference r:id="rId3" w:type="first"/>
          <w:pgSz w:w="11906" w:h="16838"/>
          <w:pgMar w:top="1701" w:right="1531" w:bottom="1417" w:left="1531" w:header="851" w:footer="992" w:gutter="0"/>
          <w:pgNumType w:fmt="numberInDash"/>
          <w:cols w:space="0" w:num="1"/>
          <w:titlePg/>
          <w:rtlGutter w:val="0"/>
          <w:docGrid w:type="lines" w:linePitch="312" w:charSpace="0"/>
        </w:sectPr>
      </w:pPr>
      <w:r>
        <w:rPr>
          <w:rFonts w:hint="eastAsia" w:ascii="仿宋" w:hAnsi="仿宋" w:eastAsia="仿宋" w:cs="仿宋"/>
          <w:b w:val="0"/>
          <w:i w:val="0"/>
          <w:caps w:val="0"/>
          <w:spacing w:val="0"/>
          <w:w w:val="100"/>
          <w:kern w:val="0"/>
          <w:sz w:val="32"/>
          <w:szCs w:val="32"/>
          <w:lang w:val="en-US" w:eastAsia="zh-CN" w:bidi="ar-SA"/>
        </w:rPr>
        <w:t>按照《检验检测机构资质认定管理办法》（总局令第163号）（以下简称“163号令”）的有关要求，重点检查检验检测机构基本条件和技术能力是否能够持续符合资质认定的条件和要求；</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jc w:val="both"/>
        <w:textAlignment w:val="baseline"/>
        <w:rPr>
          <w:rFonts w:hint="eastAsia" w:ascii="仿宋" w:hAnsi="仿宋" w:eastAsia="仿宋" w:cs="仿宋"/>
          <w:b w:val="0"/>
          <w:i w:val="0"/>
          <w:caps w:val="0"/>
          <w:spacing w:val="0"/>
          <w:w w:val="100"/>
          <w:kern w:val="0"/>
          <w:sz w:val="32"/>
          <w:szCs w:val="32"/>
          <w:lang w:val="en-US" w:eastAsia="zh-CN" w:bidi="ar-SA"/>
        </w:rPr>
      </w:pPr>
      <w:r>
        <w:rPr>
          <w:rFonts w:hint="eastAsia" w:ascii="仿宋" w:hAnsi="仿宋" w:eastAsia="仿宋" w:cs="仿宋"/>
          <w:b w:val="0"/>
          <w:i w:val="0"/>
          <w:caps w:val="0"/>
          <w:spacing w:val="0"/>
          <w:w w:val="100"/>
          <w:kern w:val="0"/>
          <w:sz w:val="32"/>
          <w:szCs w:val="32"/>
          <w:lang w:val="en-US" w:eastAsia="zh-CN" w:bidi="ar-SA"/>
        </w:rPr>
        <w:t>是否按照资质认定证书规定的能力范围向社会出具具有证明作用的数据、结果；是否存在出具失实、虚假检验检测数据；是否存在非授权签字人签发检验检测报告；是否存在未经检验检测或者以篡改数据、结果等方式，出具虚假检验检测数据、结果等违法违规行为。</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黑体" w:hAnsi="黑体" w:eastAsia="黑体" w:cs="仿宋"/>
          <w:b w:val="0"/>
          <w:i w:val="0"/>
          <w:caps w:val="0"/>
          <w:spacing w:val="0"/>
          <w:w w:val="100"/>
          <w:sz w:val="32"/>
          <w:szCs w:val="32"/>
          <w:lang w:eastAsia="zh-CN"/>
        </w:rPr>
      </w:pPr>
      <w:r>
        <w:rPr>
          <w:rFonts w:hint="eastAsia" w:ascii="黑体" w:hAnsi="黑体" w:eastAsia="黑体" w:cs="仿宋"/>
          <w:b w:val="0"/>
          <w:i w:val="0"/>
          <w:caps w:val="0"/>
          <w:spacing w:val="0"/>
          <w:w w:val="100"/>
          <w:sz w:val="32"/>
          <w:szCs w:val="32"/>
          <w:lang w:eastAsia="zh-CN"/>
        </w:rPr>
        <w:t>三、检查工作安排</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楷体" w:hAnsi="楷体" w:eastAsia="楷体" w:cs="楷体"/>
          <w:b w:val="0"/>
          <w:bCs w:val="0"/>
          <w:i w:val="0"/>
          <w:caps w:val="0"/>
          <w:spacing w:val="0"/>
          <w:w w:val="100"/>
          <w:sz w:val="32"/>
          <w:szCs w:val="32"/>
          <w:lang w:eastAsia="zh-CN"/>
        </w:rPr>
      </w:pPr>
      <w:r>
        <w:rPr>
          <w:rFonts w:hint="eastAsia" w:ascii="楷体" w:hAnsi="楷体" w:eastAsia="楷体" w:cs="楷体"/>
          <w:b w:val="0"/>
          <w:bCs w:val="0"/>
          <w:i w:val="0"/>
          <w:caps w:val="0"/>
          <w:spacing w:val="0"/>
          <w:w w:val="100"/>
          <w:sz w:val="32"/>
          <w:szCs w:val="32"/>
          <w:lang w:eastAsia="zh-CN"/>
        </w:rPr>
        <w:t>（一）检验检测机构自查</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仿宋" w:hAnsi="仿宋" w:eastAsia="仿宋" w:cs="仿宋"/>
          <w:b w:val="0"/>
          <w:i w:val="0"/>
          <w:caps w:val="0"/>
          <w:spacing w:val="0"/>
          <w:w w:val="100"/>
          <w:kern w:val="0"/>
          <w:sz w:val="32"/>
          <w:szCs w:val="32"/>
          <w:lang w:val="en-US" w:eastAsia="zh-CN" w:bidi="ar-SA"/>
        </w:rPr>
      </w:pPr>
      <w:r>
        <w:rPr>
          <w:rFonts w:hint="eastAsia" w:ascii="仿宋" w:hAnsi="仿宋" w:eastAsia="仿宋" w:cs="仿宋"/>
          <w:b w:val="0"/>
          <w:i w:val="0"/>
          <w:caps w:val="0"/>
          <w:spacing w:val="0"/>
          <w:w w:val="100"/>
          <w:kern w:val="0"/>
          <w:sz w:val="32"/>
          <w:szCs w:val="32"/>
          <w:lang w:val="en-US" w:eastAsia="zh-CN" w:bidi="ar-SA"/>
        </w:rPr>
        <w:t>县级市场监管部门要组织协调辖区检验检测机构填写《2021年度资质认定检验检测机构自查表》（附件1），并于2021年4月25日前完成自查、自改。市场监管部门将在监督检查中对机构自查情况进行核查。</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楷体" w:hAnsi="楷体" w:eastAsia="楷体" w:cs="楷体"/>
          <w:b w:val="0"/>
          <w:bCs w:val="0"/>
          <w:i w:val="0"/>
          <w:caps w:val="0"/>
          <w:spacing w:val="0"/>
          <w:w w:val="100"/>
          <w:sz w:val="32"/>
          <w:szCs w:val="32"/>
          <w:lang w:eastAsia="zh-CN"/>
        </w:rPr>
      </w:pPr>
      <w:r>
        <w:rPr>
          <w:rFonts w:hint="eastAsia" w:ascii="楷体" w:hAnsi="楷体" w:eastAsia="楷体" w:cs="楷体"/>
          <w:b w:val="0"/>
          <w:bCs w:val="0"/>
          <w:i w:val="0"/>
          <w:caps w:val="0"/>
          <w:spacing w:val="0"/>
          <w:w w:val="100"/>
          <w:sz w:val="32"/>
          <w:szCs w:val="32"/>
          <w:lang w:eastAsia="zh-CN"/>
        </w:rPr>
        <w:t>（二）省级“双随机、一公开”监督抽查</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仿宋" w:hAnsi="仿宋" w:eastAsia="仿宋" w:cs="仿宋"/>
          <w:b w:val="0"/>
          <w:i w:val="0"/>
          <w:caps w:val="0"/>
          <w:spacing w:val="0"/>
          <w:w w:val="100"/>
          <w:kern w:val="0"/>
          <w:sz w:val="32"/>
          <w:szCs w:val="32"/>
          <w:lang w:val="en-US" w:eastAsia="zh-CN" w:bidi="ar-SA"/>
        </w:rPr>
      </w:pPr>
      <w:r>
        <w:rPr>
          <w:rFonts w:hint="eastAsia" w:ascii="仿宋" w:hAnsi="仿宋" w:eastAsia="仿宋" w:cs="仿宋"/>
          <w:b w:val="0"/>
          <w:i w:val="0"/>
          <w:caps w:val="0"/>
          <w:spacing w:val="0"/>
          <w:w w:val="100"/>
          <w:kern w:val="0"/>
          <w:sz w:val="32"/>
          <w:szCs w:val="32"/>
          <w:lang w:val="en-US" w:eastAsia="zh-CN" w:bidi="ar-SA"/>
        </w:rPr>
        <w:t>省级检验检测机构“双随机、一公开”监督抽查将在5月至11月实施，分为机动车、生态环境、食品、综合四大类，计划随机分别抽取100家、40家、50家、110家机构，分组开展现场检查。其中机动车、生态环境类由省局联合公安、交通、生态环境等部门分别开展，食品及综合类由省局单独组织实施，具体检查安排将另行通知。</w:t>
      </w:r>
    </w:p>
    <w:p>
      <w:pPr>
        <w:pStyle w:val="6"/>
        <w:keepNext w:val="0"/>
        <w:keepLines w:val="0"/>
        <w:pageBreakBefore w:val="0"/>
        <w:numPr>
          <w:ilvl w:val="0"/>
          <w:numId w:val="2"/>
        </w:numPr>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楷体" w:hAnsi="楷体" w:eastAsia="楷体" w:cs="楷体"/>
          <w:b w:val="0"/>
          <w:bCs w:val="0"/>
          <w:i w:val="0"/>
          <w:caps w:val="0"/>
          <w:spacing w:val="0"/>
          <w:w w:val="100"/>
          <w:sz w:val="32"/>
          <w:szCs w:val="32"/>
          <w:lang w:eastAsia="zh-CN"/>
        </w:rPr>
      </w:pPr>
      <w:r>
        <w:rPr>
          <w:rFonts w:hint="eastAsia" w:ascii="楷体" w:hAnsi="楷体" w:eastAsia="楷体" w:cs="楷体"/>
          <w:b w:val="0"/>
          <w:bCs w:val="0"/>
          <w:i w:val="0"/>
          <w:caps w:val="0"/>
          <w:spacing w:val="0"/>
          <w:w w:val="100"/>
          <w:sz w:val="32"/>
          <w:szCs w:val="32"/>
          <w:lang w:eastAsia="zh-CN"/>
        </w:rPr>
        <w:t>市、县级监督检查</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3" w:firstLineChars="200"/>
        <w:jc w:val="both"/>
        <w:textAlignment w:val="baseline"/>
        <w:rPr>
          <w:rFonts w:hint="eastAsia" w:ascii="仿宋" w:hAnsi="仿宋" w:eastAsia="仿宋" w:cs="仿宋"/>
          <w:b w:val="0"/>
          <w:i w:val="0"/>
          <w:caps w:val="0"/>
          <w:spacing w:val="0"/>
          <w:w w:val="100"/>
          <w:sz w:val="32"/>
          <w:szCs w:val="32"/>
          <w:lang w:eastAsia="zh-CN"/>
        </w:rPr>
      </w:pPr>
      <w:r>
        <w:rPr>
          <w:rFonts w:hint="eastAsia" w:ascii="仿宋" w:hAnsi="仿宋" w:eastAsia="仿宋" w:cs="仿宋"/>
          <w:b/>
          <w:bCs/>
          <w:i w:val="0"/>
          <w:caps w:val="0"/>
          <w:spacing w:val="0"/>
          <w:w w:val="100"/>
          <w:kern w:val="2"/>
          <w:sz w:val="32"/>
          <w:szCs w:val="32"/>
          <w:lang w:val="en-US" w:eastAsia="zh-CN" w:bidi="ar-SA"/>
        </w:rPr>
        <w:t>1.科学制定检查计划。</w:t>
      </w:r>
      <w:r>
        <w:rPr>
          <w:rFonts w:hint="eastAsia" w:ascii="仿宋" w:hAnsi="仿宋" w:eastAsia="仿宋" w:cs="仿宋"/>
          <w:b w:val="0"/>
          <w:i w:val="0"/>
          <w:caps w:val="0"/>
          <w:spacing w:val="0"/>
          <w:w w:val="100"/>
          <w:kern w:val="0"/>
          <w:sz w:val="32"/>
          <w:szCs w:val="32"/>
          <w:lang w:val="en-US" w:eastAsia="zh-CN" w:bidi="ar-SA"/>
        </w:rPr>
        <w:t>各市市场监管部门要结合省局部署和本地实际，于4月底前科学制定本年度检验检测机构年度监督检查工作计划，明确抽查的范围、比例和时间安排。针对突出问题及风险点，可合理动态调整抽查比例。省、市、县三级加强协调联动，未纳入上级“双随机、一公开”监督抽查的重点领域检验检测机构，其所在地的县级市场监管部门要加强监督检查，实现对辖区重点领域检验检测机构“全覆盖”监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center"/>
        <w:rPr>
          <w:rFonts w:hint="eastAsia" w:ascii="仿宋" w:hAnsi="仿宋" w:eastAsia="仿宋" w:cs="仿宋"/>
          <w:b w:val="0"/>
          <w:i w:val="0"/>
          <w:caps w:val="0"/>
          <w:spacing w:val="0"/>
          <w:w w:val="100"/>
          <w:sz w:val="32"/>
          <w:szCs w:val="32"/>
        </w:rPr>
      </w:pPr>
      <w:r>
        <w:rPr>
          <w:rFonts w:hint="eastAsia" w:ascii="仿宋" w:hAnsi="仿宋" w:eastAsia="仿宋" w:cs="仿宋"/>
          <w:b/>
          <w:bCs/>
          <w:i w:val="0"/>
          <w:caps w:val="0"/>
          <w:spacing w:val="0"/>
          <w:w w:val="100"/>
          <w:kern w:val="2"/>
          <w:sz w:val="32"/>
          <w:szCs w:val="32"/>
          <w:lang w:val="en-US" w:eastAsia="zh-CN" w:bidi="ar-SA"/>
        </w:rPr>
        <w:t>2.探索实施分类监管。</w:t>
      </w:r>
      <w:r>
        <w:rPr>
          <w:rFonts w:hint="eastAsia" w:ascii="仿宋" w:hAnsi="仿宋" w:eastAsia="仿宋" w:cs="仿宋"/>
          <w:b w:val="0"/>
          <w:i w:val="0"/>
          <w:caps w:val="0"/>
          <w:spacing w:val="0"/>
          <w:w w:val="100"/>
          <w:kern w:val="0"/>
          <w:sz w:val="32"/>
          <w:szCs w:val="32"/>
          <w:lang w:val="en-US" w:eastAsia="zh-CN" w:bidi="ar-SA"/>
        </w:rPr>
        <w:t>各市市场监管部门对本辖区检验检测机构要做到底数清、情况明，应结合历年监督检查等信息，建立机构监管档案，科学实施分类监管。在省局制定检验检测机构风险管理办法前，各级市场监管部门可参考《山东省检验检测机构分类监管风险评价确认表》（附件2）对机构进行分类评价，对风险不同的检验检测机构采取差异化监督检查方式。</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3" w:firstLineChars="200"/>
        <w:jc w:val="both"/>
        <w:textAlignment w:val="baseline"/>
        <w:rPr>
          <w:rFonts w:hint="eastAsia" w:ascii="黑体" w:hAnsi="黑体" w:eastAsia="黑体" w:cs="仿宋"/>
          <w:b w:val="0"/>
          <w:i w:val="0"/>
          <w:caps w:val="0"/>
          <w:spacing w:val="0"/>
          <w:w w:val="100"/>
          <w:sz w:val="32"/>
          <w:szCs w:val="32"/>
          <w:lang w:eastAsia="zh-CN"/>
        </w:rPr>
      </w:pPr>
      <w:r>
        <w:rPr>
          <w:rFonts w:hint="eastAsia" w:ascii="仿宋" w:hAnsi="仿宋" w:eastAsia="仿宋" w:cs="仿宋"/>
          <w:b/>
          <w:bCs/>
          <w:i w:val="0"/>
          <w:caps w:val="0"/>
          <w:spacing w:val="0"/>
          <w:w w:val="100"/>
          <w:kern w:val="2"/>
          <w:sz w:val="32"/>
          <w:szCs w:val="32"/>
          <w:lang w:val="en-US" w:eastAsia="zh-CN" w:bidi="ar-SA"/>
        </w:rPr>
        <w:t>3.积极开展联合监管。</w:t>
      </w:r>
      <w:r>
        <w:rPr>
          <w:rFonts w:hint="eastAsia" w:ascii="仿宋" w:hAnsi="仿宋" w:eastAsia="仿宋" w:cs="仿宋"/>
          <w:b w:val="0"/>
          <w:i w:val="0"/>
          <w:caps w:val="0"/>
          <w:spacing w:val="0"/>
          <w:w w:val="100"/>
          <w:sz w:val="32"/>
          <w:szCs w:val="32"/>
          <w:lang w:eastAsia="zh-CN"/>
        </w:rPr>
        <w:t>各级市场监管部门要结合本地实际，在机动车、生态环境等检验检测领域，积极与各相关部门联合开展“双随机、一公开”检查，实现“进一次门，查多项事”，切实减轻检验检测机构负担，提高监管效能。</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黑体" w:hAnsi="黑体" w:eastAsia="黑体" w:cs="仿宋"/>
          <w:b w:val="0"/>
          <w:i w:val="0"/>
          <w:caps w:val="0"/>
          <w:spacing w:val="0"/>
          <w:w w:val="100"/>
          <w:sz w:val="32"/>
          <w:szCs w:val="32"/>
          <w:lang w:eastAsia="zh-CN"/>
        </w:rPr>
      </w:pPr>
      <w:r>
        <w:rPr>
          <w:rFonts w:hint="eastAsia" w:ascii="黑体" w:hAnsi="黑体" w:eastAsia="黑体" w:cs="仿宋"/>
          <w:b w:val="0"/>
          <w:i w:val="0"/>
          <w:caps w:val="0"/>
          <w:spacing w:val="0"/>
          <w:w w:val="100"/>
          <w:sz w:val="32"/>
          <w:szCs w:val="32"/>
          <w:lang w:eastAsia="zh-CN"/>
        </w:rPr>
        <w:t>四、工作要求</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楷体" w:hAnsi="楷体" w:eastAsia="楷体" w:cs="楷体"/>
          <w:b w:val="0"/>
          <w:bCs w:val="0"/>
          <w:i w:val="0"/>
          <w:caps w:val="0"/>
          <w:spacing w:val="0"/>
          <w:w w:val="100"/>
          <w:sz w:val="32"/>
          <w:szCs w:val="32"/>
          <w:lang w:eastAsia="zh-CN"/>
        </w:rPr>
        <w:t>（一）强化组织保障。</w:t>
      </w:r>
      <w:r>
        <w:rPr>
          <w:rFonts w:hint="eastAsia" w:ascii="仿宋" w:hAnsi="仿宋" w:eastAsia="仿宋" w:cs="仿宋"/>
          <w:b w:val="0"/>
          <w:i w:val="0"/>
          <w:caps w:val="0"/>
          <w:spacing w:val="0"/>
          <w:w w:val="100"/>
          <w:sz w:val="32"/>
          <w:szCs w:val="32"/>
          <w:lang w:eastAsia="zh-CN"/>
        </w:rPr>
        <w:t>各级市场监管部门要高度重视检验检查机构监督检查工作，将其作为“守底线”的基础性工作来抓，加强统筹协调，密切上下联动，强化执法人员和经费保障，切实履行好监管职责。</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楷体" w:hAnsi="楷体" w:eastAsia="楷体" w:cs="楷体"/>
          <w:b w:val="0"/>
          <w:i w:val="0"/>
          <w:caps w:val="0"/>
          <w:spacing w:val="0"/>
          <w:w w:val="100"/>
          <w:sz w:val="32"/>
          <w:szCs w:val="32"/>
          <w:lang w:eastAsia="zh-CN"/>
        </w:rPr>
        <w:t>（二）明确职责分工。</w:t>
      </w:r>
      <w:r>
        <w:rPr>
          <w:rFonts w:hint="eastAsia" w:ascii="仿宋" w:hAnsi="仿宋" w:eastAsia="仿宋" w:cs="仿宋"/>
          <w:b w:val="0"/>
          <w:i w:val="0"/>
          <w:caps w:val="0"/>
          <w:spacing w:val="0"/>
          <w:w w:val="100"/>
          <w:sz w:val="32"/>
          <w:szCs w:val="32"/>
          <w:lang w:eastAsia="zh-CN"/>
        </w:rPr>
        <w:t>省局负责指导各市局相关监督检查工作，适时组织开展省级“双随机”监督抽查。市、县级市场监管部门按照属地监管原则，制定本级部门监督检查计划，负责对辖区内检验检测机构开展监督抽查和日常监督管理工作，其中市级以监督抽查为主，并负责对县级局督导；县级以日常监督管理为主。要减少重复检查，除投诉举报、转办交办外，上级部门已抽查的机构，下级部门原则上一年内不再重复检查。</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baseline"/>
        <w:rPr>
          <w:rFonts w:hint="eastAsia" w:ascii="仿宋" w:hAnsi="仿宋" w:eastAsia="仿宋" w:cs="仿宋"/>
          <w:b w:val="0"/>
          <w:i w:val="0"/>
          <w:caps w:val="0"/>
          <w:spacing w:val="0"/>
          <w:w w:val="100"/>
          <w:sz w:val="32"/>
          <w:szCs w:val="32"/>
          <w:lang w:eastAsia="zh-CN"/>
        </w:rPr>
      </w:pPr>
      <w:r>
        <w:rPr>
          <w:rFonts w:hint="eastAsia" w:ascii="楷体" w:hAnsi="楷体" w:eastAsia="楷体" w:cs="楷体"/>
          <w:b w:val="0"/>
          <w:bCs w:val="0"/>
          <w:i w:val="0"/>
          <w:caps w:val="0"/>
          <w:spacing w:val="0"/>
          <w:w w:val="100"/>
          <w:sz w:val="32"/>
          <w:szCs w:val="32"/>
          <w:lang w:eastAsia="zh-CN"/>
        </w:rPr>
        <w:t>（三）规范监管行为。</w:t>
      </w:r>
      <w:r>
        <w:rPr>
          <w:rFonts w:hint="eastAsia" w:ascii="仿宋" w:hAnsi="仿宋" w:eastAsia="仿宋" w:cs="仿宋"/>
          <w:b w:val="0"/>
          <w:i w:val="0"/>
          <w:caps w:val="0"/>
          <w:spacing w:val="0"/>
          <w:w w:val="100"/>
          <w:sz w:val="32"/>
          <w:szCs w:val="32"/>
          <w:lang w:eastAsia="zh-CN"/>
        </w:rPr>
        <w:t>一是实行统一的“互联网</w:t>
      </w:r>
      <w:r>
        <w:rPr>
          <w:rFonts w:hint="eastAsia" w:ascii="仿宋" w:hAnsi="仿宋" w:eastAsia="仿宋" w:cs="仿宋"/>
          <w:b w:val="0"/>
          <w:i w:val="0"/>
          <w:caps w:val="0"/>
          <w:spacing w:val="0"/>
          <w:w w:val="100"/>
          <w:sz w:val="32"/>
          <w:szCs w:val="32"/>
          <w:lang w:val="en-US" w:eastAsia="zh-CN"/>
        </w:rPr>
        <w:t>+监管</w:t>
      </w:r>
      <w:r>
        <w:rPr>
          <w:rFonts w:hint="eastAsia" w:ascii="仿宋" w:hAnsi="仿宋" w:eastAsia="仿宋" w:cs="仿宋"/>
          <w:b w:val="0"/>
          <w:i w:val="0"/>
          <w:caps w:val="0"/>
          <w:spacing w:val="0"/>
          <w:w w:val="100"/>
          <w:sz w:val="32"/>
          <w:szCs w:val="32"/>
          <w:lang w:eastAsia="zh-CN"/>
        </w:rPr>
        <w:t>”方式。所有的检查事项（监督抽查、日常监督）全部使用总局检验检测监管APP信息化系统下达任务、记录结果，全程监控、全程留痕，“双随机、一公开”抽查事项同时要通过山东省“双随机、一公开”监管平台进行发布。二是统一监督检查工作规范，统一研判监督检查结果，对检查发现的问题，一把尺子量到底。三是坚持</w:t>
      </w:r>
      <w:r>
        <w:rPr>
          <w:rFonts w:hint="eastAsia" w:ascii="仿宋" w:hAnsi="仿宋" w:eastAsia="仿宋" w:cs="仿宋"/>
          <w:b w:val="0"/>
          <w:i w:val="0"/>
          <w:caps w:val="0"/>
          <w:spacing w:val="0"/>
          <w:w w:val="100"/>
          <w:sz w:val="32"/>
          <w:szCs w:val="32"/>
          <w:lang w:val="en-US" w:eastAsia="zh-CN"/>
        </w:rPr>
        <w:t>回避原则。实行</w:t>
      </w:r>
      <w:r>
        <w:rPr>
          <w:rFonts w:hint="eastAsia" w:ascii="仿宋" w:hAnsi="仿宋" w:eastAsia="仿宋" w:cs="仿宋"/>
          <w:b w:val="0"/>
          <w:i w:val="0"/>
          <w:caps w:val="0"/>
          <w:spacing w:val="0"/>
          <w:w w:val="100"/>
          <w:sz w:val="32"/>
          <w:szCs w:val="32"/>
          <w:lang w:eastAsia="zh-CN"/>
        </w:rPr>
        <w:t>“人员回避”、“地域回避”，资质认定评审人员原则上不得作为监督检查专家对其参与评审的机构开展监督检查；省级监督抽查的行政检查人员随机抽取，实施异地交叉检查，有条件的市、县级监督抽查可参照执行。</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60"/>
        <w:jc w:val="both"/>
        <w:textAlignment w:val="baseline"/>
        <w:rPr>
          <w:rFonts w:hint="eastAsia" w:ascii="仿宋" w:hAnsi="仿宋" w:eastAsia="仿宋" w:cs="仿宋"/>
          <w:b w:val="0"/>
          <w:i w:val="0"/>
          <w:caps w:val="0"/>
          <w:spacing w:val="0"/>
          <w:w w:val="100"/>
          <w:sz w:val="32"/>
          <w:szCs w:val="32"/>
        </w:rPr>
      </w:pPr>
      <w:r>
        <w:rPr>
          <w:rFonts w:hint="eastAsia" w:ascii="楷体" w:hAnsi="楷体" w:eastAsia="楷体" w:cs="楷体"/>
          <w:b w:val="0"/>
          <w:bCs w:val="0"/>
          <w:i w:val="0"/>
          <w:caps w:val="0"/>
          <w:spacing w:val="0"/>
          <w:w w:val="100"/>
          <w:sz w:val="32"/>
          <w:szCs w:val="32"/>
          <w:lang w:eastAsia="zh-CN"/>
        </w:rPr>
        <w:t>（四）注重检查后续处理。</w:t>
      </w:r>
      <w:r>
        <w:rPr>
          <w:rFonts w:hint="eastAsia" w:ascii="仿宋" w:hAnsi="仿宋" w:eastAsia="仿宋" w:cs="仿宋"/>
          <w:b w:val="0"/>
          <w:i w:val="0"/>
          <w:caps w:val="0"/>
          <w:spacing w:val="0"/>
          <w:w w:val="100"/>
          <w:sz w:val="32"/>
          <w:szCs w:val="32"/>
          <w:lang w:eastAsia="zh-CN"/>
        </w:rPr>
        <w:t>各级市场监管部门应区分问题性质、情节、违法违规程度等不同情况，依法依规进行行政处理和处罚。对存在主观故意虚假检验检测行为的，从严从速处罚，依法依规撤销资质认定证书。凡涉及需调整资质认定能力或撤销资质认定证书的，要认真处理，一案一报，向资质认定发证机关移交有关证据材料。对构成犯罪的，要及时移送司法机关处理。</w:t>
      </w:r>
    </w:p>
    <w:p>
      <w:pPr>
        <w:pStyle w:val="6"/>
        <w:keepNext w:val="0"/>
        <w:keepLines w:val="0"/>
        <w:pageBreakBefore w:val="0"/>
        <w:kinsoku/>
        <w:wordWrap/>
        <w:overflowPunct/>
        <w:topLinePunct w:val="0"/>
        <w:autoSpaceDE/>
        <w:autoSpaceDN/>
        <w:bidi w:val="0"/>
        <w:adjustRightInd/>
        <w:snapToGrid w:val="0"/>
        <w:spacing w:before="0" w:beforeAutospacing="0" w:after="0" w:afterAutospacing="0" w:line="600" w:lineRule="exact"/>
        <w:ind w:right="0" w:firstLine="660"/>
        <w:jc w:val="both"/>
        <w:textAlignment w:val="baseline"/>
        <w:rPr>
          <w:rFonts w:hint="eastAsia" w:ascii="仿宋" w:hAnsi="仿宋" w:eastAsia="仿宋" w:cs="仿宋"/>
          <w:b/>
          <w:bCs/>
          <w:i w:val="0"/>
          <w:caps w:val="0"/>
          <w:spacing w:val="0"/>
          <w:w w:val="100"/>
          <w:sz w:val="32"/>
          <w:szCs w:val="32"/>
          <w:lang w:eastAsia="zh-CN"/>
        </w:rPr>
      </w:pPr>
      <w:r>
        <w:rPr>
          <w:rFonts w:hint="eastAsia" w:ascii="楷体" w:hAnsi="楷体" w:eastAsia="楷体" w:cs="楷体"/>
          <w:b w:val="0"/>
          <w:bCs w:val="0"/>
          <w:i w:val="0"/>
          <w:caps w:val="0"/>
          <w:spacing w:val="0"/>
          <w:w w:val="100"/>
          <w:sz w:val="32"/>
          <w:szCs w:val="32"/>
          <w:lang w:eastAsia="zh-CN"/>
        </w:rPr>
        <w:t>（五）加强宣传引导。</w:t>
      </w:r>
      <w:r>
        <w:rPr>
          <w:rFonts w:hint="eastAsia" w:ascii="仿宋" w:hAnsi="仿宋" w:eastAsia="仿宋" w:cs="仿宋"/>
          <w:b w:val="0"/>
          <w:i w:val="0"/>
          <w:caps w:val="0"/>
          <w:spacing w:val="0"/>
          <w:w w:val="100"/>
          <w:sz w:val="32"/>
          <w:szCs w:val="32"/>
          <w:lang w:eastAsia="zh-CN"/>
        </w:rPr>
        <w:t>各级市场监管部门要加大宣传力度，借助国家企业信用信息公示系统（山东）、省局网站等渠道，公开监督检查结果，曝光检验检测违法违规典型案例，切实提高检验检测机构监督检查的影响力和震慑力。</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640"/>
        <w:jc w:val="both"/>
        <w:textAlignment w:val="baseline"/>
        <w:outlineLvl w:val="9"/>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各市局</w:t>
      </w:r>
      <w:r>
        <w:rPr>
          <w:rFonts w:hint="eastAsia" w:ascii="仿宋" w:hAnsi="仿宋" w:eastAsia="仿宋" w:cs="仿宋"/>
          <w:b w:val="0"/>
          <w:i w:val="0"/>
          <w:caps w:val="0"/>
          <w:spacing w:val="0"/>
          <w:w w:val="100"/>
          <w:sz w:val="32"/>
          <w:szCs w:val="32"/>
          <w:lang w:eastAsia="zh-CN"/>
        </w:rPr>
        <w:t>要</w:t>
      </w:r>
      <w:r>
        <w:rPr>
          <w:rFonts w:hint="eastAsia" w:ascii="仿宋" w:hAnsi="仿宋" w:eastAsia="仿宋" w:cs="仿宋"/>
          <w:b w:val="0"/>
          <w:i w:val="0"/>
          <w:caps w:val="0"/>
          <w:spacing w:val="0"/>
          <w:w w:val="100"/>
          <w:sz w:val="32"/>
          <w:szCs w:val="32"/>
        </w:rPr>
        <w:t>于4月</w:t>
      </w:r>
      <w:r>
        <w:rPr>
          <w:rFonts w:hint="eastAsia" w:ascii="仿宋" w:hAnsi="仿宋" w:eastAsia="仿宋" w:cs="仿宋"/>
          <w:b w:val="0"/>
          <w:i w:val="0"/>
          <w:caps w:val="0"/>
          <w:spacing w:val="0"/>
          <w:w w:val="100"/>
          <w:sz w:val="32"/>
          <w:szCs w:val="32"/>
          <w:lang w:eastAsia="zh-CN"/>
        </w:rPr>
        <w:t>底</w:t>
      </w:r>
      <w:r>
        <w:rPr>
          <w:rFonts w:hint="eastAsia" w:ascii="仿宋" w:hAnsi="仿宋" w:eastAsia="仿宋" w:cs="仿宋"/>
          <w:b w:val="0"/>
          <w:i w:val="0"/>
          <w:caps w:val="0"/>
          <w:spacing w:val="0"/>
          <w:w w:val="100"/>
          <w:sz w:val="32"/>
          <w:szCs w:val="32"/>
        </w:rPr>
        <w:t>前，将本市</w:t>
      </w:r>
      <w:r>
        <w:rPr>
          <w:rFonts w:hint="eastAsia" w:ascii="仿宋" w:hAnsi="仿宋" w:eastAsia="仿宋" w:cs="仿宋"/>
          <w:b w:val="0"/>
          <w:i w:val="0"/>
          <w:caps w:val="0"/>
          <w:spacing w:val="0"/>
          <w:w w:val="100"/>
          <w:sz w:val="32"/>
          <w:szCs w:val="32"/>
          <w:lang w:eastAsia="zh-CN"/>
        </w:rPr>
        <w:t>（含县级）</w:t>
      </w:r>
      <w:r>
        <w:rPr>
          <w:rFonts w:hint="eastAsia" w:ascii="仿宋" w:hAnsi="仿宋" w:eastAsia="仿宋" w:cs="仿宋"/>
          <w:b w:val="0"/>
          <w:bCs w:val="0"/>
          <w:i w:val="0"/>
          <w:caps w:val="0"/>
          <w:spacing w:val="0"/>
          <w:w w:val="100"/>
          <w:sz w:val="32"/>
          <w:szCs w:val="32"/>
        </w:rPr>
        <w:t>资质认定检验检测机构年度监督检查工作计划</w:t>
      </w:r>
      <w:r>
        <w:rPr>
          <w:rFonts w:hint="eastAsia" w:ascii="仿宋" w:hAnsi="仿宋" w:eastAsia="仿宋" w:cs="仿宋"/>
          <w:b w:val="0"/>
          <w:bCs w:val="0"/>
          <w:i w:val="0"/>
          <w:caps w:val="0"/>
          <w:color w:val="000000"/>
          <w:spacing w:val="0"/>
          <w:w w:val="100"/>
          <w:kern w:val="0"/>
          <w:sz w:val="32"/>
          <w:szCs w:val="32"/>
          <w:lang w:val="en-US" w:eastAsia="zh-CN" w:bidi="ar"/>
        </w:rPr>
        <w:t>表</w:t>
      </w:r>
      <w:r>
        <w:rPr>
          <w:rFonts w:hint="eastAsia" w:ascii="仿宋" w:hAnsi="仿宋" w:eastAsia="仿宋" w:cs="仿宋"/>
          <w:b w:val="0"/>
          <w:i w:val="0"/>
          <w:caps w:val="0"/>
          <w:spacing w:val="0"/>
          <w:w w:val="100"/>
          <w:sz w:val="32"/>
          <w:szCs w:val="32"/>
          <w:lang w:val="en-US" w:eastAsia="zh-CN"/>
        </w:rPr>
        <w:t>(附件3)报送省局</w:t>
      </w:r>
      <w:r>
        <w:rPr>
          <w:rFonts w:hint="eastAsia" w:ascii="仿宋" w:hAnsi="仿宋" w:eastAsia="仿宋" w:cs="仿宋"/>
          <w:b w:val="0"/>
          <w:i w:val="0"/>
          <w:caps w:val="0"/>
          <w:color w:val="auto"/>
          <w:spacing w:val="0"/>
          <w:w w:val="100"/>
          <w:sz w:val="32"/>
          <w:szCs w:val="32"/>
          <w:lang w:val="en-US" w:eastAsia="zh-CN"/>
        </w:rPr>
        <w:t>；6月底前完成食品检验检测机构的监督检查，10</w:t>
      </w:r>
      <w:r>
        <w:rPr>
          <w:rFonts w:hint="eastAsia" w:ascii="仿宋" w:hAnsi="仿宋" w:eastAsia="仿宋" w:cs="仿宋"/>
          <w:b w:val="0"/>
          <w:i w:val="0"/>
          <w:caps w:val="0"/>
          <w:color w:val="auto"/>
          <w:spacing w:val="0"/>
          <w:w w:val="100"/>
          <w:sz w:val="32"/>
          <w:szCs w:val="32"/>
        </w:rPr>
        <w:t>月底之前完成对</w:t>
      </w:r>
      <w:r>
        <w:rPr>
          <w:rFonts w:hint="eastAsia" w:ascii="仿宋" w:hAnsi="仿宋" w:eastAsia="仿宋" w:cs="仿宋"/>
          <w:b w:val="0"/>
          <w:i w:val="0"/>
          <w:caps w:val="0"/>
          <w:color w:val="auto"/>
          <w:spacing w:val="0"/>
          <w:w w:val="100"/>
          <w:sz w:val="32"/>
          <w:szCs w:val="32"/>
          <w:lang w:eastAsia="zh-CN"/>
        </w:rPr>
        <w:t>机动车、</w:t>
      </w:r>
      <w:r>
        <w:rPr>
          <w:rFonts w:hint="eastAsia" w:ascii="仿宋" w:hAnsi="仿宋" w:eastAsia="仿宋" w:cs="仿宋"/>
          <w:b w:val="0"/>
          <w:i w:val="0"/>
          <w:caps w:val="0"/>
          <w:color w:val="auto"/>
          <w:spacing w:val="0"/>
          <w:w w:val="100"/>
          <w:sz w:val="32"/>
          <w:szCs w:val="32"/>
        </w:rPr>
        <w:t>生态环境</w:t>
      </w:r>
      <w:r>
        <w:rPr>
          <w:rFonts w:hint="eastAsia" w:ascii="仿宋" w:hAnsi="仿宋" w:eastAsia="仿宋" w:cs="仿宋"/>
          <w:b w:val="0"/>
          <w:i w:val="0"/>
          <w:caps w:val="0"/>
          <w:color w:val="auto"/>
          <w:spacing w:val="0"/>
          <w:w w:val="100"/>
          <w:sz w:val="32"/>
          <w:szCs w:val="32"/>
          <w:lang w:eastAsia="zh-CN"/>
        </w:rPr>
        <w:t>领域</w:t>
      </w:r>
      <w:r>
        <w:rPr>
          <w:rFonts w:hint="eastAsia" w:ascii="仿宋" w:hAnsi="仿宋" w:eastAsia="仿宋" w:cs="仿宋"/>
          <w:b w:val="0"/>
          <w:i w:val="0"/>
          <w:caps w:val="0"/>
          <w:color w:val="auto"/>
          <w:spacing w:val="0"/>
          <w:w w:val="100"/>
          <w:sz w:val="32"/>
          <w:szCs w:val="32"/>
        </w:rPr>
        <w:t>检验检测机构监督检查</w:t>
      </w:r>
      <w:r>
        <w:rPr>
          <w:rFonts w:hint="eastAsia" w:ascii="仿宋" w:hAnsi="仿宋" w:eastAsia="仿宋" w:cs="仿宋"/>
          <w:b w:val="0"/>
          <w:i w:val="0"/>
          <w:caps w:val="0"/>
          <w:color w:val="auto"/>
          <w:spacing w:val="0"/>
          <w:w w:val="100"/>
          <w:sz w:val="32"/>
          <w:szCs w:val="32"/>
          <w:lang w:eastAsia="zh-CN"/>
        </w:rPr>
        <w:t>，</w:t>
      </w:r>
      <w:r>
        <w:rPr>
          <w:rFonts w:hint="eastAsia" w:ascii="仿宋" w:hAnsi="仿宋" w:eastAsia="仿宋" w:cs="仿宋"/>
          <w:b w:val="0"/>
          <w:i w:val="0"/>
          <w:caps w:val="0"/>
          <w:color w:val="auto"/>
          <w:spacing w:val="0"/>
          <w:w w:val="100"/>
          <w:sz w:val="32"/>
          <w:szCs w:val="32"/>
        </w:rPr>
        <w:t>其他</w:t>
      </w:r>
      <w:r>
        <w:rPr>
          <w:rFonts w:hint="eastAsia" w:ascii="仿宋" w:hAnsi="仿宋" w:eastAsia="仿宋" w:cs="仿宋"/>
          <w:b w:val="0"/>
          <w:i w:val="0"/>
          <w:caps w:val="0"/>
          <w:color w:val="auto"/>
          <w:spacing w:val="0"/>
          <w:w w:val="100"/>
          <w:sz w:val="32"/>
          <w:szCs w:val="32"/>
          <w:lang w:eastAsia="zh-CN"/>
        </w:rPr>
        <w:t>领域机构的</w:t>
      </w:r>
      <w:r>
        <w:rPr>
          <w:rFonts w:hint="eastAsia" w:ascii="仿宋" w:hAnsi="仿宋" w:eastAsia="仿宋" w:cs="仿宋"/>
          <w:b w:val="0"/>
          <w:i w:val="0"/>
          <w:caps w:val="0"/>
          <w:color w:val="auto"/>
          <w:spacing w:val="0"/>
          <w:w w:val="100"/>
          <w:sz w:val="32"/>
          <w:szCs w:val="32"/>
        </w:rPr>
        <w:t>监督检查工作</w:t>
      </w:r>
      <w:r>
        <w:rPr>
          <w:rFonts w:hint="eastAsia" w:ascii="仿宋" w:hAnsi="仿宋" w:eastAsia="仿宋" w:cs="仿宋"/>
          <w:b w:val="0"/>
          <w:i w:val="0"/>
          <w:caps w:val="0"/>
          <w:color w:val="auto"/>
          <w:spacing w:val="0"/>
          <w:w w:val="100"/>
          <w:sz w:val="32"/>
          <w:szCs w:val="32"/>
          <w:lang w:eastAsia="zh-CN"/>
        </w:rPr>
        <w:t>，</w:t>
      </w:r>
      <w:r>
        <w:rPr>
          <w:rFonts w:hint="eastAsia" w:ascii="仿宋" w:hAnsi="仿宋" w:eastAsia="仿宋" w:cs="仿宋"/>
          <w:b w:val="0"/>
          <w:i w:val="0"/>
          <w:caps w:val="0"/>
          <w:color w:val="auto"/>
          <w:spacing w:val="0"/>
          <w:w w:val="100"/>
          <w:sz w:val="32"/>
          <w:szCs w:val="32"/>
        </w:rPr>
        <w:t>6月底前原则上完成</w:t>
      </w:r>
      <w:r>
        <w:rPr>
          <w:rFonts w:hint="eastAsia" w:ascii="仿宋" w:hAnsi="仿宋" w:eastAsia="仿宋" w:cs="仿宋"/>
          <w:b w:val="0"/>
          <w:i w:val="0"/>
          <w:caps w:val="0"/>
          <w:color w:val="auto"/>
          <w:spacing w:val="0"/>
          <w:w w:val="100"/>
          <w:sz w:val="32"/>
          <w:szCs w:val="32"/>
          <w:lang w:val="en-US" w:eastAsia="zh-CN"/>
        </w:rPr>
        <w:t>4</w:t>
      </w:r>
      <w:r>
        <w:rPr>
          <w:rFonts w:hint="eastAsia" w:ascii="仿宋" w:hAnsi="仿宋" w:eastAsia="仿宋" w:cs="仿宋"/>
          <w:b w:val="0"/>
          <w:i w:val="0"/>
          <w:caps w:val="0"/>
          <w:color w:val="auto"/>
          <w:spacing w:val="0"/>
          <w:w w:val="100"/>
          <w:sz w:val="32"/>
          <w:szCs w:val="32"/>
        </w:rPr>
        <w:t>0%以上。</w:t>
      </w:r>
      <w:r>
        <w:rPr>
          <w:rFonts w:hint="eastAsia" w:ascii="仿宋" w:hAnsi="仿宋" w:eastAsia="仿宋" w:cs="仿宋"/>
          <w:b w:val="0"/>
          <w:i w:val="0"/>
          <w:caps w:val="0"/>
          <w:color w:val="auto"/>
          <w:spacing w:val="0"/>
          <w:w w:val="100"/>
          <w:sz w:val="32"/>
          <w:szCs w:val="32"/>
          <w:lang w:eastAsia="zh-CN"/>
        </w:rPr>
        <w:t>各</w:t>
      </w:r>
      <w:r>
        <w:rPr>
          <w:rFonts w:hint="eastAsia" w:ascii="仿宋" w:hAnsi="仿宋" w:eastAsia="仿宋" w:cs="仿宋"/>
          <w:b w:val="0"/>
          <w:i w:val="0"/>
          <w:caps w:val="0"/>
          <w:color w:val="auto"/>
          <w:spacing w:val="0"/>
          <w:w w:val="100"/>
          <w:sz w:val="32"/>
          <w:szCs w:val="32"/>
        </w:rPr>
        <w:t>市</w:t>
      </w:r>
      <w:r>
        <w:rPr>
          <w:rFonts w:hint="eastAsia" w:ascii="仿宋" w:hAnsi="仿宋" w:eastAsia="仿宋" w:cs="仿宋"/>
          <w:b w:val="0"/>
          <w:i w:val="0"/>
          <w:caps w:val="0"/>
          <w:color w:val="auto"/>
          <w:spacing w:val="0"/>
          <w:w w:val="100"/>
          <w:sz w:val="32"/>
          <w:szCs w:val="32"/>
          <w:lang w:eastAsia="zh-CN"/>
        </w:rPr>
        <w:t>局应按附件</w:t>
      </w:r>
      <w:r>
        <w:rPr>
          <w:rFonts w:hint="eastAsia" w:ascii="仿宋" w:hAnsi="仿宋" w:eastAsia="仿宋" w:cs="仿宋"/>
          <w:b w:val="0"/>
          <w:i w:val="0"/>
          <w:caps w:val="0"/>
          <w:color w:val="auto"/>
          <w:spacing w:val="0"/>
          <w:w w:val="100"/>
          <w:sz w:val="32"/>
          <w:szCs w:val="32"/>
          <w:lang w:val="en-US" w:eastAsia="zh-CN"/>
        </w:rPr>
        <w:t>4、</w:t>
      </w:r>
      <w:r>
        <w:rPr>
          <w:rFonts w:hint="eastAsia" w:ascii="仿宋" w:hAnsi="仿宋" w:eastAsia="仿宋" w:cs="仿宋"/>
          <w:b w:val="0"/>
          <w:i w:val="0"/>
          <w:caps w:val="0"/>
          <w:color w:val="auto"/>
          <w:spacing w:val="0"/>
          <w:w w:val="100"/>
          <w:sz w:val="32"/>
          <w:szCs w:val="32"/>
          <w:lang w:eastAsia="zh-CN"/>
        </w:rPr>
        <w:t>附件</w:t>
      </w:r>
      <w:r>
        <w:rPr>
          <w:rFonts w:hint="eastAsia" w:ascii="仿宋" w:hAnsi="仿宋" w:eastAsia="仿宋" w:cs="仿宋"/>
          <w:b w:val="0"/>
          <w:i w:val="0"/>
          <w:caps w:val="0"/>
          <w:color w:val="auto"/>
          <w:spacing w:val="0"/>
          <w:w w:val="100"/>
          <w:sz w:val="32"/>
          <w:szCs w:val="32"/>
          <w:lang w:val="en-US" w:eastAsia="zh-CN"/>
        </w:rPr>
        <w:t>5要求，</w:t>
      </w:r>
      <w:r>
        <w:rPr>
          <w:rFonts w:hint="eastAsia" w:ascii="仿宋" w:hAnsi="仿宋" w:eastAsia="仿宋" w:cs="仿宋"/>
          <w:b w:val="0"/>
          <w:i w:val="0"/>
          <w:caps w:val="0"/>
          <w:color w:val="auto"/>
          <w:spacing w:val="0"/>
          <w:w w:val="100"/>
          <w:sz w:val="32"/>
          <w:szCs w:val="32"/>
          <w:lang w:eastAsia="zh-CN"/>
        </w:rPr>
        <w:t>每月统计上报辖区内检验检测机构监督检查工作情况，</w:t>
      </w:r>
      <w:r>
        <w:rPr>
          <w:rFonts w:hint="eastAsia" w:ascii="仿宋" w:hAnsi="仿宋" w:eastAsia="仿宋" w:cs="仿宋"/>
          <w:b w:val="0"/>
          <w:i w:val="0"/>
          <w:caps w:val="0"/>
          <w:color w:val="auto"/>
          <w:spacing w:val="0"/>
          <w:w w:val="100"/>
          <w:sz w:val="32"/>
          <w:szCs w:val="32"/>
          <w:highlight w:val="none"/>
          <w:lang w:eastAsia="zh-CN"/>
        </w:rPr>
        <w:t>6月3</w:t>
      </w:r>
      <w:r>
        <w:rPr>
          <w:rFonts w:hint="eastAsia" w:ascii="仿宋" w:hAnsi="仿宋" w:eastAsia="仿宋" w:cs="仿宋"/>
          <w:b w:val="0"/>
          <w:i w:val="0"/>
          <w:caps w:val="0"/>
          <w:color w:val="auto"/>
          <w:spacing w:val="0"/>
          <w:w w:val="100"/>
          <w:sz w:val="32"/>
          <w:szCs w:val="32"/>
          <w:highlight w:val="none"/>
          <w:lang w:val="en-US" w:eastAsia="zh-CN"/>
        </w:rPr>
        <w:t>0</w:t>
      </w:r>
      <w:r>
        <w:rPr>
          <w:rFonts w:hint="eastAsia" w:ascii="仿宋" w:hAnsi="仿宋" w:eastAsia="仿宋" w:cs="仿宋"/>
          <w:b w:val="0"/>
          <w:i w:val="0"/>
          <w:caps w:val="0"/>
          <w:color w:val="auto"/>
          <w:spacing w:val="0"/>
          <w:w w:val="100"/>
          <w:sz w:val="32"/>
          <w:szCs w:val="32"/>
          <w:highlight w:val="none"/>
          <w:lang w:eastAsia="zh-CN"/>
        </w:rPr>
        <w:t>日</w:t>
      </w:r>
      <w:r>
        <w:rPr>
          <w:rFonts w:hint="eastAsia" w:ascii="仿宋" w:hAnsi="仿宋" w:eastAsia="仿宋" w:cs="仿宋"/>
          <w:b w:val="0"/>
          <w:i w:val="0"/>
          <w:caps w:val="0"/>
          <w:color w:val="auto"/>
          <w:spacing w:val="0"/>
          <w:w w:val="100"/>
          <w:sz w:val="32"/>
          <w:szCs w:val="32"/>
          <w:lang w:eastAsia="zh-CN"/>
        </w:rPr>
        <w:t>、</w:t>
      </w:r>
      <w:r>
        <w:rPr>
          <w:rFonts w:hint="eastAsia" w:ascii="仿宋" w:hAnsi="仿宋" w:eastAsia="仿宋" w:cs="仿宋"/>
          <w:b w:val="0"/>
          <w:i w:val="0"/>
          <w:caps w:val="0"/>
          <w:color w:val="auto"/>
          <w:spacing w:val="0"/>
          <w:w w:val="100"/>
          <w:sz w:val="32"/>
          <w:szCs w:val="32"/>
        </w:rPr>
        <w:t>1</w:t>
      </w:r>
      <w:r>
        <w:rPr>
          <w:rFonts w:hint="eastAsia" w:ascii="仿宋" w:hAnsi="仿宋" w:eastAsia="仿宋" w:cs="仿宋"/>
          <w:b w:val="0"/>
          <w:i w:val="0"/>
          <w:caps w:val="0"/>
          <w:color w:val="auto"/>
          <w:spacing w:val="0"/>
          <w:w w:val="100"/>
          <w:sz w:val="32"/>
          <w:szCs w:val="32"/>
          <w:lang w:val="en-US" w:eastAsia="zh-CN"/>
        </w:rPr>
        <w:t>2</w:t>
      </w:r>
      <w:r>
        <w:rPr>
          <w:rFonts w:hint="eastAsia" w:ascii="仿宋" w:hAnsi="仿宋" w:eastAsia="仿宋" w:cs="仿宋"/>
          <w:b w:val="0"/>
          <w:i w:val="0"/>
          <w:caps w:val="0"/>
          <w:color w:val="auto"/>
          <w:spacing w:val="0"/>
          <w:w w:val="100"/>
          <w:sz w:val="32"/>
          <w:szCs w:val="32"/>
        </w:rPr>
        <w:t>月</w:t>
      </w:r>
      <w:r>
        <w:rPr>
          <w:rFonts w:hint="eastAsia" w:ascii="仿宋" w:hAnsi="仿宋" w:eastAsia="仿宋" w:cs="仿宋"/>
          <w:b w:val="0"/>
          <w:i w:val="0"/>
          <w:caps w:val="0"/>
          <w:color w:val="auto"/>
          <w:spacing w:val="0"/>
          <w:w w:val="100"/>
          <w:sz w:val="32"/>
          <w:szCs w:val="32"/>
          <w:lang w:val="en-US" w:eastAsia="zh-CN"/>
        </w:rPr>
        <w:t>15日</w:t>
      </w:r>
      <w:r>
        <w:rPr>
          <w:rFonts w:hint="eastAsia" w:ascii="仿宋" w:hAnsi="仿宋" w:eastAsia="仿宋" w:cs="仿宋"/>
          <w:b w:val="0"/>
          <w:i w:val="0"/>
          <w:caps w:val="0"/>
          <w:color w:val="auto"/>
          <w:spacing w:val="0"/>
          <w:w w:val="100"/>
          <w:sz w:val="32"/>
          <w:szCs w:val="32"/>
        </w:rPr>
        <w:t>之前分别将全市的半年及</w:t>
      </w:r>
      <w:r>
        <w:rPr>
          <w:rFonts w:hint="eastAsia" w:ascii="仿宋" w:hAnsi="仿宋" w:eastAsia="仿宋" w:cs="仿宋"/>
          <w:b w:val="0"/>
          <w:i w:val="0"/>
          <w:caps w:val="0"/>
          <w:color w:val="auto"/>
          <w:spacing w:val="0"/>
          <w:w w:val="100"/>
          <w:sz w:val="32"/>
          <w:szCs w:val="32"/>
          <w:lang w:eastAsia="zh-CN"/>
        </w:rPr>
        <w:t>年度</w:t>
      </w:r>
      <w:r>
        <w:rPr>
          <w:rFonts w:hint="eastAsia" w:ascii="仿宋" w:hAnsi="仿宋" w:eastAsia="仿宋" w:cs="仿宋"/>
          <w:b w:val="0"/>
          <w:i w:val="0"/>
          <w:caps w:val="0"/>
          <w:color w:val="auto"/>
          <w:spacing w:val="0"/>
          <w:w w:val="100"/>
          <w:sz w:val="32"/>
          <w:szCs w:val="32"/>
        </w:rPr>
        <w:t>监督检查</w:t>
      </w:r>
      <w:r>
        <w:rPr>
          <w:rFonts w:hint="eastAsia" w:ascii="仿宋" w:hAnsi="仿宋" w:eastAsia="仿宋" w:cs="仿宋"/>
          <w:b w:val="0"/>
          <w:i w:val="0"/>
          <w:caps w:val="0"/>
          <w:color w:val="auto"/>
          <w:spacing w:val="0"/>
          <w:w w:val="100"/>
          <w:sz w:val="32"/>
          <w:szCs w:val="32"/>
          <w:lang w:eastAsia="zh-CN"/>
        </w:rPr>
        <w:t>工作</w:t>
      </w:r>
      <w:r>
        <w:rPr>
          <w:rFonts w:hint="eastAsia" w:ascii="仿宋" w:hAnsi="仿宋" w:eastAsia="仿宋" w:cs="仿宋"/>
          <w:b w:val="0"/>
          <w:i w:val="0"/>
          <w:caps w:val="0"/>
          <w:color w:val="auto"/>
          <w:spacing w:val="0"/>
          <w:w w:val="100"/>
          <w:sz w:val="32"/>
          <w:szCs w:val="32"/>
        </w:rPr>
        <w:t>书面总结</w:t>
      </w:r>
      <w:r>
        <w:rPr>
          <w:rFonts w:hint="eastAsia" w:ascii="仿宋" w:hAnsi="仿宋" w:eastAsia="仿宋" w:cs="仿宋"/>
          <w:b w:val="0"/>
          <w:i w:val="0"/>
          <w:caps w:val="0"/>
          <w:color w:val="auto"/>
          <w:spacing w:val="0"/>
          <w:w w:val="100"/>
          <w:sz w:val="32"/>
          <w:szCs w:val="32"/>
          <w:lang w:eastAsia="zh-CN"/>
        </w:rPr>
        <w:t>及有关附件（附件</w:t>
      </w:r>
      <w:r>
        <w:rPr>
          <w:rFonts w:hint="eastAsia" w:ascii="仿宋" w:hAnsi="仿宋" w:eastAsia="仿宋" w:cs="仿宋"/>
          <w:b w:val="0"/>
          <w:i w:val="0"/>
          <w:caps w:val="0"/>
          <w:color w:val="auto"/>
          <w:spacing w:val="0"/>
          <w:w w:val="100"/>
          <w:sz w:val="32"/>
          <w:szCs w:val="32"/>
          <w:lang w:val="en-US" w:eastAsia="zh-CN"/>
        </w:rPr>
        <w:t>6</w:t>
      </w:r>
      <w:r>
        <w:rPr>
          <w:rFonts w:hint="eastAsia" w:ascii="仿宋" w:hAnsi="仿宋" w:eastAsia="仿宋" w:cs="仿宋"/>
          <w:b w:val="0"/>
          <w:i w:val="0"/>
          <w:caps w:val="0"/>
          <w:color w:val="auto"/>
          <w:spacing w:val="0"/>
          <w:w w:val="100"/>
          <w:sz w:val="32"/>
          <w:szCs w:val="32"/>
          <w:lang w:eastAsia="zh-CN"/>
        </w:rPr>
        <w:t>）</w:t>
      </w:r>
      <w:r>
        <w:rPr>
          <w:rFonts w:hint="eastAsia" w:ascii="仿宋" w:hAnsi="仿宋" w:eastAsia="仿宋" w:cs="仿宋"/>
          <w:b w:val="0"/>
          <w:i w:val="0"/>
          <w:caps w:val="0"/>
          <w:color w:val="auto"/>
          <w:spacing w:val="0"/>
          <w:w w:val="100"/>
          <w:sz w:val="32"/>
          <w:szCs w:val="32"/>
        </w:rPr>
        <w:t>报送省</w:t>
      </w:r>
      <w:r>
        <w:rPr>
          <w:rFonts w:hint="eastAsia" w:ascii="仿宋" w:hAnsi="仿宋" w:eastAsia="仿宋" w:cs="仿宋"/>
          <w:b w:val="0"/>
          <w:i w:val="0"/>
          <w:caps w:val="0"/>
          <w:spacing w:val="0"/>
          <w:w w:val="100"/>
          <w:sz w:val="32"/>
          <w:szCs w:val="32"/>
        </w:rPr>
        <w:t>局。</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640"/>
        <w:jc w:val="both"/>
        <w:textAlignment w:val="baseline"/>
        <w:outlineLvl w:val="9"/>
        <w:rPr>
          <w:rFonts w:hint="eastAsia" w:ascii="仿宋" w:hAnsi="仿宋" w:eastAsia="仿宋" w:cs="仿宋"/>
          <w:b w:val="0"/>
          <w:i w:val="0"/>
          <w:caps w:val="0"/>
          <w:spacing w:val="0"/>
          <w:w w:val="100"/>
          <w:sz w:val="32"/>
          <w:szCs w:val="32"/>
          <w:lang w:val="en-US" w:eastAsia="zh-CN"/>
        </w:rPr>
      </w:pPr>
      <w:r>
        <w:rPr>
          <w:rFonts w:hint="eastAsia" w:ascii="仿宋" w:hAnsi="仿宋" w:eastAsia="仿宋" w:cs="仿宋"/>
          <w:b w:val="0"/>
          <w:i w:val="0"/>
          <w:caps w:val="0"/>
          <w:spacing w:val="0"/>
          <w:w w:val="100"/>
          <w:sz w:val="32"/>
          <w:szCs w:val="32"/>
          <w:lang w:eastAsia="zh-CN"/>
        </w:rPr>
        <w:t>邮箱：</w:t>
      </w:r>
      <w:r>
        <w:rPr>
          <w:rFonts w:hint="eastAsia" w:ascii="仿宋" w:hAnsi="仿宋" w:eastAsia="仿宋" w:cs="仿宋"/>
          <w:b w:val="0"/>
          <w:i w:val="0"/>
          <w:caps w:val="0"/>
          <w:spacing w:val="0"/>
          <w:w w:val="100"/>
          <w:sz w:val="32"/>
          <w:szCs w:val="32"/>
          <w:lang w:val="en-US" w:eastAsia="zh-CN"/>
        </w:rPr>
        <w:t>sdrzrkc@163.com</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640"/>
        <w:jc w:val="both"/>
        <w:textAlignment w:val="baseline"/>
        <w:outlineLvl w:val="9"/>
        <w:rPr>
          <w:rFonts w:hint="eastAsia" w:ascii="仿宋" w:hAnsi="仿宋" w:eastAsia="仿宋" w:cs="仿宋"/>
          <w:b w:val="0"/>
          <w:i w:val="0"/>
          <w:caps w:val="0"/>
          <w:spacing w:val="0"/>
          <w:w w:val="100"/>
          <w:sz w:val="32"/>
          <w:szCs w:val="32"/>
          <w:lang w:val="en-US" w:eastAsia="zh-CN"/>
        </w:rPr>
      </w:pP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640" w:firstLineChars="200"/>
        <w:jc w:val="both"/>
        <w:textAlignment w:val="baseline"/>
        <w:outlineLvl w:val="9"/>
        <w:rPr>
          <w:rFonts w:hint="eastAsia" w:ascii="仿宋" w:hAnsi="仿宋" w:eastAsia="仿宋" w:cs="仿宋"/>
          <w:b w:val="0"/>
          <w:i w:val="0"/>
          <w:caps w:val="0"/>
          <w:spacing w:val="0"/>
          <w:w w:val="100"/>
          <w:sz w:val="32"/>
          <w:szCs w:val="32"/>
          <w:lang w:eastAsia="zh-CN"/>
        </w:rPr>
      </w:pPr>
      <w:r>
        <w:rPr>
          <w:rFonts w:hint="eastAsia" w:ascii="仿宋" w:hAnsi="仿宋" w:eastAsia="仿宋" w:cs="仿宋"/>
          <w:b w:val="0"/>
          <w:i w:val="0"/>
          <w:caps w:val="0"/>
          <w:spacing w:val="0"/>
          <w:w w:val="100"/>
          <w:sz w:val="32"/>
          <w:szCs w:val="32"/>
        </w:rPr>
        <w:t>附件：</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lang w:eastAsia="zh-CN"/>
        </w:rPr>
        <w:t>202</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lang w:eastAsia="zh-CN"/>
        </w:rPr>
        <w:t>年度资质认定检验检测机构自查表</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1600" w:firstLineChars="500"/>
        <w:jc w:val="both"/>
        <w:textAlignment w:val="baseline"/>
        <w:outlineLvl w:val="9"/>
        <w:rPr>
          <w:rFonts w:hint="eastAsia" w:ascii="仿宋" w:hAnsi="仿宋" w:eastAsia="仿宋" w:cs="仿宋"/>
          <w:b w:val="0"/>
          <w:i w:val="0"/>
          <w:caps w:val="0"/>
          <w:spacing w:val="0"/>
          <w:w w:val="100"/>
          <w:sz w:val="32"/>
          <w:szCs w:val="32"/>
          <w:lang w:val="en-US" w:eastAsia="zh-CN"/>
        </w:rPr>
      </w:pPr>
      <w:r>
        <w:rPr>
          <w:rFonts w:hint="eastAsia" w:ascii="仿宋" w:hAnsi="仿宋" w:eastAsia="仿宋" w:cs="仿宋"/>
          <w:b w:val="0"/>
          <w:i w:val="0"/>
          <w:caps w:val="0"/>
          <w:spacing w:val="0"/>
          <w:w w:val="100"/>
          <w:sz w:val="32"/>
          <w:szCs w:val="32"/>
          <w:lang w:val="en-US" w:eastAsia="zh-CN"/>
        </w:rPr>
        <w:t>2.山东省检验检测机构分类监管风险评价确认表</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1600" w:firstLineChars="500"/>
        <w:jc w:val="both"/>
        <w:textAlignment w:val="baseline"/>
        <w:outlineLvl w:val="9"/>
        <w:rPr>
          <w:rFonts w:hint="eastAsia" w:ascii="仿宋" w:hAnsi="仿宋" w:eastAsia="仿宋" w:cs="仿宋"/>
          <w:b w:val="0"/>
          <w:i w:val="0"/>
          <w:caps w:val="0"/>
          <w:spacing w:val="0"/>
          <w:w w:val="100"/>
          <w:sz w:val="32"/>
          <w:szCs w:val="32"/>
          <w:lang w:val="en-US" w:eastAsia="zh-CN"/>
        </w:rPr>
      </w:pPr>
      <w:r>
        <w:rPr>
          <w:rFonts w:hint="eastAsia" w:ascii="仿宋" w:hAnsi="仿宋" w:eastAsia="仿宋" w:cs="仿宋"/>
          <w:b w:val="0"/>
          <w:i w:val="0"/>
          <w:caps w:val="0"/>
          <w:spacing w:val="0"/>
          <w:w w:val="100"/>
          <w:sz w:val="32"/>
          <w:szCs w:val="32"/>
          <w:lang w:val="en-US" w:eastAsia="zh-CN"/>
        </w:rPr>
        <w:t>3.</w:t>
      </w:r>
      <w:r>
        <w:rPr>
          <w:rFonts w:hint="eastAsia" w:ascii="仿宋" w:hAnsi="仿宋" w:eastAsia="仿宋" w:cs="仿宋"/>
          <w:b w:val="0"/>
          <w:i w:val="0"/>
          <w:caps w:val="0"/>
          <w:spacing w:val="0"/>
          <w:w w:val="100"/>
          <w:sz w:val="32"/>
          <w:szCs w:val="32"/>
          <w:lang w:eastAsia="zh-CN"/>
        </w:rPr>
        <w:t>资质认定检验检测机构年度监督检查工作计划</w:t>
      </w:r>
      <w:r>
        <w:rPr>
          <w:rFonts w:hint="eastAsia" w:ascii="仿宋" w:hAnsi="仿宋" w:eastAsia="仿宋" w:cs="仿宋"/>
          <w:b w:val="0"/>
          <w:i w:val="0"/>
          <w:caps w:val="0"/>
          <w:spacing w:val="0"/>
          <w:w w:val="100"/>
          <w:sz w:val="32"/>
          <w:szCs w:val="32"/>
          <w:lang w:val="en-US" w:eastAsia="zh-CN"/>
        </w:rPr>
        <w:t xml:space="preserve">表  </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1600" w:firstLineChars="500"/>
        <w:jc w:val="both"/>
        <w:textAlignment w:val="baseline"/>
        <w:outlineLvl w:val="9"/>
        <w:rPr>
          <w:rFonts w:hint="eastAsia" w:ascii="仿宋" w:hAnsi="仿宋" w:eastAsia="仿宋" w:cs="仿宋"/>
          <w:b w:val="0"/>
          <w:i w:val="0"/>
          <w:caps w:val="0"/>
          <w:spacing w:val="0"/>
          <w:w w:val="100"/>
          <w:sz w:val="32"/>
          <w:szCs w:val="32"/>
          <w:lang w:val="en-US" w:eastAsia="zh-CN"/>
        </w:rPr>
      </w:pPr>
      <w:r>
        <w:rPr>
          <w:rFonts w:hint="eastAsia" w:ascii="仿宋" w:hAnsi="仿宋" w:eastAsia="仿宋" w:cs="仿宋"/>
          <w:b w:val="0"/>
          <w:i w:val="0"/>
          <w:caps w:val="0"/>
          <w:spacing w:val="0"/>
          <w:w w:val="100"/>
          <w:sz w:val="32"/>
          <w:szCs w:val="32"/>
          <w:lang w:val="en-US" w:eastAsia="zh-CN"/>
        </w:rPr>
        <w:t>4.2021年度资质认定检验检测机构监管工作月报表</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1600" w:firstLineChars="500"/>
        <w:jc w:val="both"/>
        <w:textAlignment w:val="baseline"/>
        <w:outlineLvl w:val="9"/>
        <w:rPr>
          <w:rFonts w:hint="eastAsia" w:ascii="仿宋" w:hAnsi="仿宋" w:eastAsia="仿宋" w:cs="仿宋"/>
          <w:b w:val="0"/>
          <w:i w:val="0"/>
          <w:caps w:val="0"/>
          <w:spacing w:val="-14"/>
          <w:w w:val="100"/>
          <w:sz w:val="32"/>
          <w:szCs w:val="32"/>
          <w:lang w:val="en-US" w:eastAsia="zh-CN"/>
        </w:rPr>
      </w:pPr>
      <w:r>
        <w:rPr>
          <w:rFonts w:hint="eastAsia" w:ascii="仿宋" w:hAnsi="仿宋" w:eastAsia="仿宋" w:cs="仿宋"/>
          <w:b w:val="0"/>
          <w:i w:val="0"/>
          <w:caps w:val="0"/>
          <w:spacing w:val="0"/>
          <w:w w:val="100"/>
          <w:sz w:val="32"/>
          <w:szCs w:val="32"/>
          <w:lang w:val="en-US" w:eastAsia="zh-CN"/>
        </w:rPr>
        <w:t>5.2021</w:t>
      </w:r>
      <w:r>
        <w:rPr>
          <w:rFonts w:hint="eastAsia" w:ascii="仿宋" w:hAnsi="仿宋" w:eastAsia="仿宋" w:cs="仿宋"/>
          <w:b w:val="0"/>
          <w:i w:val="0"/>
          <w:caps w:val="0"/>
          <w:spacing w:val="-14"/>
          <w:w w:val="100"/>
          <w:sz w:val="32"/>
          <w:szCs w:val="32"/>
          <w:lang w:val="en-US" w:eastAsia="zh-CN"/>
        </w:rPr>
        <w:t>年度资质认定检验检测机构监督检查问题统计表</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firstLine="1600" w:firstLineChars="500"/>
        <w:jc w:val="both"/>
        <w:textAlignment w:val="baseline"/>
        <w:outlineLvl w:val="9"/>
        <w:rPr>
          <w:rFonts w:hint="eastAsia" w:ascii="仿宋" w:hAnsi="仿宋" w:eastAsia="仿宋" w:cs="仿宋"/>
          <w:b w:val="0"/>
          <w:i w:val="0"/>
          <w:caps w:val="0"/>
          <w:spacing w:val="-14"/>
          <w:w w:val="100"/>
          <w:sz w:val="32"/>
          <w:szCs w:val="32"/>
          <w:lang w:val="en-US" w:eastAsia="zh-CN"/>
        </w:rPr>
      </w:pPr>
      <w:r>
        <w:rPr>
          <w:rFonts w:hint="eastAsia" w:ascii="仿宋" w:hAnsi="仿宋" w:eastAsia="仿宋" w:cs="仿宋"/>
          <w:b w:val="0"/>
          <w:i w:val="0"/>
          <w:caps w:val="0"/>
          <w:spacing w:val="0"/>
          <w:w w:val="100"/>
          <w:sz w:val="32"/>
          <w:szCs w:val="32"/>
          <w:lang w:val="en-US" w:eastAsia="zh-CN"/>
        </w:rPr>
        <w:t>6.2021</w:t>
      </w:r>
      <w:r>
        <w:rPr>
          <w:rFonts w:hint="eastAsia" w:ascii="仿宋" w:hAnsi="仿宋" w:eastAsia="仿宋" w:cs="仿宋"/>
          <w:b w:val="0"/>
          <w:i w:val="0"/>
          <w:caps w:val="0"/>
          <w:spacing w:val="-14"/>
          <w:w w:val="100"/>
          <w:sz w:val="32"/>
          <w:szCs w:val="32"/>
          <w:lang w:val="en-US" w:eastAsia="zh-CN"/>
        </w:rPr>
        <w:t>年度检验检测机构资质认定监管典型案例汇总表</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jc w:val="right"/>
        <w:textAlignment w:val="baseline"/>
        <w:outlineLvl w:val="9"/>
        <w:rPr>
          <w:rFonts w:hint="eastAsia" w:ascii="仿宋" w:hAnsi="仿宋" w:eastAsia="仿宋" w:cs="仿宋"/>
          <w:b w:val="0"/>
          <w:i w:val="0"/>
          <w:caps w:val="0"/>
          <w:spacing w:val="0"/>
          <w:w w:val="100"/>
          <w:sz w:val="32"/>
          <w:szCs w:val="32"/>
        </w:rPr>
      </w:pP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jc w:val="right"/>
        <w:textAlignment w:val="baseline"/>
        <w:outlineLvl w:val="9"/>
        <w:rPr>
          <w:rFonts w:hint="eastAsia" w:ascii="仿宋" w:hAnsi="仿宋" w:eastAsia="仿宋" w:cs="仿宋"/>
          <w:b w:val="0"/>
          <w:i w:val="0"/>
          <w:caps w:val="0"/>
          <w:spacing w:val="0"/>
          <w:w w:val="100"/>
          <w:sz w:val="32"/>
          <w:szCs w:val="32"/>
        </w:rPr>
      </w:pP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jc w:val="right"/>
        <w:textAlignment w:val="baseline"/>
        <w:outlineLvl w:val="9"/>
        <w:rPr>
          <w:rFonts w:hint="eastAsia" w:ascii="仿宋" w:hAnsi="仿宋" w:eastAsia="仿宋" w:cs="仿宋"/>
          <w:b w:val="0"/>
          <w:i w:val="0"/>
          <w:caps w:val="0"/>
          <w:spacing w:val="0"/>
          <w:w w:val="100"/>
          <w:sz w:val="32"/>
          <w:szCs w:val="32"/>
          <w:lang w:eastAsia="zh-CN"/>
        </w:rPr>
      </w:pPr>
    </w:p>
    <w:p>
      <w:pPr>
        <w:pStyle w:val="6"/>
        <w:keepNext w:val="0"/>
        <w:keepLines w:val="0"/>
        <w:pageBreakBefore w:val="0"/>
        <w:kinsoku/>
        <w:wordWrap w:val="0"/>
        <w:overflowPunct/>
        <w:topLinePunct w:val="0"/>
        <w:autoSpaceDE/>
        <w:autoSpaceDN/>
        <w:bidi w:val="0"/>
        <w:adjustRightInd/>
        <w:snapToGrid w:val="0"/>
        <w:spacing w:before="0" w:beforeAutospacing="0" w:after="0" w:afterAutospacing="0" w:line="600" w:lineRule="exact"/>
        <w:ind w:right="0"/>
        <w:jc w:val="right"/>
        <w:textAlignment w:val="baseline"/>
        <w:rPr>
          <w:rFonts w:hint="eastAsia" w:ascii="仿宋" w:hAnsi="仿宋" w:eastAsia="仿宋" w:cs="仿宋"/>
          <w:b w:val="0"/>
          <w:i w:val="0"/>
          <w:caps w:val="0"/>
          <w:spacing w:val="0"/>
          <w:w w:val="100"/>
          <w:sz w:val="32"/>
          <w:szCs w:val="32"/>
          <w:lang w:val="en-US" w:eastAsia="zh-CN"/>
        </w:rPr>
      </w:pPr>
      <w:r>
        <w:rPr>
          <w:rFonts w:hint="eastAsia" w:ascii="仿宋" w:hAnsi="仿宋" w:eastAsia="仿宋" w:cs="仿宋"/>
          <w:b w:val="0"/>
          <w:i w:val="0"/>
          <w:caps w:val="0"/>
          <w:spacing w:val="0"/>
          <w:w w:val="100"/>
          <w:sz w:val="32"/>
          <w:szCs w:val="32"/>
        </w:rPr>
        <w:t>山东省市场监督管理局</w:t>
      </w:r>
      <w:r>
        <w:rPr>
          <w:rFonts w:hint="eastAsia" w:ascii="仿宋" w:hAnsi="仿宋" w:eastAsia="仿宋" w:cs="仿宋"/>
          <w:b w:val="0"/>
          <w:i w:val="0"/>
          <w:caps w:val="0"/>
          <w:spacing w:val="0"/>
          <w:w w:val="100"/>
          <w:sz w:val="32"/>
          <w:szCs w:val="32"/>
          <w:lang w:val="en-US" w:eastAsia="zh-CN"/>
        </w:rPr>
        <w:t xml:space="preserve">      </w:t>
      </w:r>
    </w:p>
    <w:p>
      <w:pPr>
        <w:pStyle w:val="6"/>
        <w:keepNext w:val="0"/>
        <w:keepLines w:val="0"/>
        <w:pageBreakBefore w:val="0"/>
        <w:kinsoku/>
        <w:wordWrap w:val="0"/>
        <w:overflowPunct/>
        <w:topLinePunct w:val="0"/>
        <w:autoSpaceDE/>
        <w:autoSpaceDN/>
        <w:bidi w:val="0"/>
        <w:adjustRightInd/>
        <w:snapToGrid w:val="0"/>
        <w:spacing w:before="0" w:beforeAutospacing="0" w:after="0" w:afterAutospacing="0" w:line="600" w:lineRule="exact"/>
        <w:ind w:right="0"/>
        <w:jc w:val="right"/>
        <w:textAlignment w:val="baseline"/>
        <w:rPr>
          <w:rFonts w:hint="eastAsia" w:ascii="仿宋" w:hAnsi="仿宋" w:eastAsia="仿宋" w:cs="仿宋"/>
          <w:b w:val="0"/>
          <w:i w:val="0"/>
          <w:caps w:val="0"/>
          <w:spacing w:val="0"/>
          <w:w w:val="100"/>
          <w:sz w:val="32"/>
          <w:szCs w:val="32"/>
          <w:lang w:val="en-US" w:eastAsia="zh-CN"/>
        </w:rPr>
        <w:sectPr>
          <w:footerReference r:id="rId5" w:type="first"/>
          <w:footerReference r:id="rId4" w:type="default"/>
          <w:pgSz w:w="11906" w:h="16838"/>
          <w:pgMar w:top="2098" w:right="1531" w:bottom="1417" w:left="1531" w:header="851" w:footer="992" w:gutter="0"/>
          <w:pgNumType w:fmt="numberInDash"/>
          <w:cols w:space="0" w:num="1"/>
          <w:rtlGutter w:val="0"/>
          <w:docGrid w:type="lines" w:linePitch="317" w:charSpace="0"/>
        </w:sectPr>
      </w:pPr>
      <w:r>
        <w:rPr>
          <w:rFonts w:hint="eastAsia" w:ascii="仿宋" w:hAnsi="仿宋" w:eastAsia="仿宋" w:cs="仿宋"/>
          <w:b w:val="0"/>
          <w:i w:val="0"/>
          <w:caps w:val="0"/>
          <w:spacing w:val="0"/>
          <w:w w:val="100"/>
          <w:sz w:val="32"/>
          <w:szCs w:val="32"/>
          <w:lang w:val="en-US" w:eastAsia="zh-CN"/>
        </w:rPr>
        <w:t xml:space="preserve">                                </w:t>
      </w:r>
      <w:r>
        <w:rPr>
          <w:rFonts w:hint="eastAsia" w:ascii="仿宋" w:hAnsi="仿宋" w:eastAsia="仿宋" w:cs="仿宋"/>
          <w:b w:val="0"/>
          <w:i w:val="0"/>
          <w:caps w:val="0"/>
          <w:spacing w:val="0"/>
          <w:w w:val="100"/>
          <w:sz w:val="32"/>
          <w:szCs w:val="32"/>
          <w:lang w:eastAsia="zh-CN"/>
        </w:rPr>
        <w:t>202</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lang w:eastAsia="zh-CN"/>
        </w:rPr>
        <w:t>年</w:t>
      </w:r>
      <w:r>
        <w:rPr>
          <w:rFonts w:hint="eastAsia" w:ascii="仿宋" w:hAnsi="仿宋" w:eastAsia="仿宋" w:cs="仿宋"/>
          <w:b w:val="0"/>
          <w:i w:val="0"/>
          <w:caps w:val="0"/>
          <w:spacing w:val="0"/>
          <w:w w:val="100"/>
          <w:sz w:val="32"/>
          <w:szCs w:val="32"/>
          <w:lang w:val="en-US" w:eastAsia="zh-CN"/>
        </w:rPr>
        <w:t>3</w:t>
      </w:r>
      <w:r>
        <w:rPr>
          <w:rFonts w:hint="eastAsia" w:ascii="仿宋" w:hAnsi="仿宋" w:eastAsia="仿宋" w:cs="仿宋"/>
          <w:b w:val="0"/>
          <w:i w:val="0"/>
          <w:caps w:val="0"/>
          <w:spacing w:val="0"/>
          <w:w w:val="100"/>
          <w:sz w:val="32"/>
          <w:szCs w:val="32"/>
          <w:lang w:eastAsia="zh-CN"/>
        </w:rPr>
        <w:t>月</w:t>
      </w:r>
      <w:r>
        <w:rPr>
          <w:rFonts w:hint="eastAsia" w:ascii="仿宋" w:hAnsi="仿宋" w:eastAsia="仿宋" w:cs="仿宋"/>
          <w:b w:val="0"/>
          <w:i w:val="0"/>
          <w:caps w:val="0"/>
          <w:spacing w:val="0"/>
          <w:w w:val="100"/>
          <w:sz w:val="32"/>
          <w:szCs w:val="32"/>
          <w:lang w:val="en-US" w:eastAsia="zh-CN"/>
        </w:rPr>
        <w:t>30</w:t>
      </w:r>
      <w:r>
        <w:rPr>
          <w:rFonts w:hint="eastAsia" w:ascii="仿宋" w:hAnsi="仿宋" w:eastAsia="仿宋" w:cs="仿宋"/>
          <w:b w:val="0"/>
          <w:i w:val="0"/>
          <w:caps w:val="0"/>
          <w:spacing w:val="0"/>
          <w:w w:val="100"/>
          <w:sz w:val="32"/>
          <w:szCs w:val="32"/>
          <w:lang w:eastAsia="zh-CN"/>
        </w:rPr>
        <w:t>日</w:t>
      </w:r>
      <w:r>
        <w:rPr>
          <w:rFonts w:hint="eastAsia" w:ascii="仿宋" w:hAnsi="仿宋" w:eastAsia="仿宋" w:cs="仿宋"/>
          <w:b w:val="0"/>
          <w:i w:val="0"/>
          <w:caps w:val="0"/>
          <w:spacing w:val="0"/>
          <w:w w:val="100"/>
          <w:sz w:val="32"/>
          <w:szCs w:val="32"/>
          <w:lang w:val="en-US" w:eastAsia="zh-CN"/>
        </w:rPr>
        <w:t xml:space="preserve">        </w:t>
      </w:r>
    </w:p>
    <w:p>
      <w:pPr>
        <w:ind w:left="360"/>
        <w:jc w:val="left"/>
        <w:rPr>
          <w:rFonts w:hint="eastAsia" w:ascii="方正小标宋简体" w:hAnsi="黑体" w:eastAsia="方正小标宋简体"/>
          <w:b/>
          <w:color w:val="000000"/>
          <w:sz w:val="36"/>
        </w:rPr>
      </w:pP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1</w:t>
      </w:r>
    </w:p>
    <w:p>
      <w:pPr>
        <w:jc w:val="center"/>
        <w:rPr>
          <w:rFonts w:hint="eastAsia" w:ascii="华文宋体" w:hAnsi="华文宋体" w:eastAsia="华文宋体" w:cs="华文宋体"/>
          <w:b/>
          <w:bCs w:val="0"/>
          <w:color w:val="000000"/>
          <w:sz w:val="36"/>
        </w:rPr>
      </w:pPr>
      <w:r>
        <w:rPr>
          <w:rFonts w:hint="eastAsia" w:ascii="方正小标宋简体" w:hAnsi="方正小标宋简体" w:eastAsia="方正小标宋简体" w:cs="方正小标宋简体"/>
          <w:b w:val="0"/>
          <w:bCs/>
          <w:color w:val="000000"/>
          <w:sz w:val="36"/>
        </w:rPr>
        <w:t>20</w:t>
      </w:r>
      <w:r>
        <w:rPr>
          <w:rFonts w:hint="eastAsia" w:ascii="方正小标宋简体" w:hAnsi="方正小标宋简体" w:eastAsia="方正小标宋简体" w:cs="方正小标宋简体"/>
          <w:b w:val="0"/>
          <w:bCs/>
          <w:color w:val="000000"/>
          <w:sz w:val="36"/>
          <w:lang w:val="en-US" w:eastAsia="zh-CN"/>
        </w:rPr>
        <w:t>21</w:t>
      </w:r>
      <w:r>
        <w:rPr>
          <w:rFonts w:hint="eastAsia" w:ascii="方正小标宋简体" w:hAnsi="方正小标宋简体" w:eastAsia="方正小标宋简体" w:cs="方正小标宋简体"/>
          <w:b w:val="0"/>
          <w:bCs/>
          <w:color w:val="000000"/>
          <w:sz w:val="36"/>
        </w:rPr>
        <w:t>年度资质认定检验检测机构自查表</w:t>
      </w:r>
    </w:p>
    <w:tbl>
      <w:tblPr>
        <w:tblStyle w:val="7"/>
        <w:tblW w:w="14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960"/>
        <w:gridCol w:w="990"/>
        <w:gridCol w:w="2550"/>
        <w:gridCol w:w="1276"/>
        <w:gridCol w:w="2410"/>
        <w:gridCol w:w="2126"/>
        <w:gridCol w:w="208"/>
        <w:gridCol w:w="1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Merge w:val="restart"/>
            <w:vAlign w:val="center"/>
          </w:tcPr>
          <w:p>
            <w:pPr>
              <w:spacing w:line="440" w:lineRule="exact"/>
              <w:jc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获证机构名称</w:t>
            </w:r>
          </w:p>
        </w:tc>
        <w:tc>
          <w:tcPr>
            <w:tcW w:w="4500" w:type="dxa"/>
            <w:gridSpan w:val="3"/>
            <w:vMerge w:val="restart"/>
            <w:vAlign w:val="top"/>
          </w:tcPr>
          <w:p>
            <w:pPr>
              <w:spacing w:line="440" w:lineRule="exact"/>
              <w:jc w:val="center"/>
              <w:rPr>
                <w:rFonts w:hint="eastAsia" w:ascii="仿宋_GB2312" w:hAnsi="仿宋_GB2312" w:eastAsia="仿宋_GB2312" w:cs="仿宋_GB2312"/>
                <w:color w:val="000000"/>
                <w:sz w:val="21"/>
                <w:szCs w:val="21"/>
              </w:rPr>
            </w:pPr>
          </w:p>
        </w:tc>
        <w:tc>
          <w:tcPr>
            <w:tcW w:w="1276" w:type="dxa"/>
            <w:vMerge w:val="restart"/>
            <w:vAlign w:val="top"/>
          </w:tcPr>
          <w:p>
            <w:pP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取得资质认定的情况</w:t>
            </w:r>
          </w:p>
        </w:tc>
        <w:tc>
          <w:tcPr>
            <w:tcW w:w="2410" w:type="dxa"/>
            <w:tcBorders>
              <w:bottom w:val="single" w:color="auto" w:sz="4" w:space="0"/>
            </w:tcBorders>
            <w:vAlign w:val="top"/>
          </w:tcPr>
          <w:p>
            <w:pPr>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证书编号</w:t>
            </w:r>
          </w:p>
        </w:tc>
        <w:tc>
          <w:tcPr>
            <w:tcW w:w="2126" w:type="dxa"/>
            <w:tcBorders>
              <w:bottom w:val="single" w:color="auto" w:sz="4" w:space="0"/>
            </w:tcBorders>
            <w:vAlign w:val="top"/>
          </w:tcPr>
          <w:p>
            <w:pPr>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有效期</w:t>
            </w:r>
          </w:p>
        </w:tc>
        <w:tc>
          <w:tcPr>
            <w:tcW w:w="2126" w:type="dxa"/>
            <w:gridSpan w:val="2"/>
            <w:tcBorders>
              <w:bottom w:val="single" w:color="auto" w:sz="4" w:space="0"/>
            </w:tcBorders>
            <w:vAlign w:val="center"/>
          </w:tcPr>
          <w:p>
            <w:pPr>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发证机关名称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Merge w:val="continue"/>
            <w:vAlign w:val="center"/>
          </w:tcPr>
          <w:p>
            <w:pPr>
              <w:spacing w:line="440" w:lineRule="exact"/>
              <w:jc w:val="center"/>
              <w:rPr>
                <w:rFonts w:hint="eastAsia" w:ascii="仿宋_GB2312" w:hAnsi="仿宋_GB2312" w:eastAsia="仿宋_GB2312" w:cs="仿宋_GB2312"/>
                <w:b/>
                <w:color w:val="000000"/>
                <w:sz w:val="21"/>
                <w:szCs w:val="21"/>
              </w:rPr>
            </w:pPr>
          </w:p>
        </w:tc>
        <w:tc>
          <w:tcPr>
            <w:tcW w:w="4500" w:type="dxa"/>
            <w:gridSpan w:val="3"/>
            <w:vMerge w:val="continue"/>
            <w:vAlign w:val="top"/>
          </w:tcPr>
          <w:p>
            <w:pPr>
              <w:spacing w:line="440" w:lineRule="exact"/>
              <w:jc w:val="center"/>
              <w:rPr>
                <w:rFonts w:hint="eastAsia" w:ascii="仿宋_GB2312" w:hAnsi="仿宋_GB2312" w:eastAsia="仿宋_GB2312" w:cs="仿宋_GB2312"/>
                <w:color w:val="000000"/>
                <w:sz w:val="21"/>
                <w:szCs w:val="21"/>
              </w:rPr>
            </w:pPr>
          </w:p>
        </w:tc>
        <w:tc>
          <w:tcPr>
            <w:tcW w:w="1276" w:type="dxa"/>
            <w:vMerge w:val="continue"/>
            <w:vAlign w:val="top"/>
          </w:tcPr>
          <w:p>
            <w:pPr>
              <w:rPr>
                <w:rFonts w:hint="eastAsia" w:ascii="仿宋_GB2312" w:hAnsi="仿宋_GB2312" w:eastAsia="仿宋_GB2312" w:cs="仿宋_GB2312"/>
                <w:color w:val="000000"/>
                <w:sz w:val="21"/>
                <w:szCs w:val="21"/>
              </w:rPr>
            </w:pPr>
          </w:p>
        </w:tc>
        <w:tc>
          <w:tcPr>
            <w:tcW w:w="2410" w:type="dxa"/>
            <w:vAlign w:val="top"/>
          </w:tcPr>
          <w:p>
            <w:pPr>
              <w:spacing w:line="440" w:lineRule="exact"/>
              <w:rPr>
                <w:rFonts w:hint="eastAsia" w:ascii="仿宋_GB2312" w:hAnsi="仿宋_GB2312" w:eastAsia="仿宋_GB2312" w:cs="仿宋_GB2312"/>
                <w:color w:val="000000"/>
                <w:sz w:val="21"/>
                <w:szCs w:val="21"/>
              </w:rPr>
            </w:pPr>
          </w:p>
        </w:tc>
        <w:tc>
          <w:tcPr>
            <w:tcW w:w="2126" w:type="dxa"/>
            <w:vAlign w:val="top"/>
          </w:tcPr>
          <w:p>
            <w:pPr>
              <w:spacing w:line="440" w:lineRule="exact"/>
              <w:jc w:val="center"/>
              <w:rPr>
                <w:rFonts w:hint="eastAsia" w:ascii="仿宋_GB2312" w:hAnsi="仿宋_GB2312" w:eastAsia="仿宋_GB2312" w:cs="仿宋_GB2312"/>
                <w:color w:val="000000"/>
                <w:sz w:val="21"/>
                <w:szCs w:val="21"/>
              </w:rPr>
            </w:pPr>
          </w:p>
        </w:tc>
        <w:tc>
          <w:tcPr>
            <w:tcW w:w="2126" w:type="dxa"/>
            <w:gridSpan w:val="2"/>
            <w:vAlign w:val="center"/>
          </w:tcPr>
          <w:p>
            <w:pPr>
              <w:spacing w:line="440" w:lineRule="exact"/>
              <w:jc w:val="center"/>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机构地址</w:t>
            </w:r>
          </w:p>
        </w:tc>
        <w:tc>
          <w:tcPr>
            <w:tcW w:w="4500" w:type="dxa"/>
            <w:gridSpan w:val="3"/>
            <w:vAlign w:val="top"/>
          </w:tcPr>
          <w:p>
            <w:pPr>
              <w:spacing w:line="440" w:lineRule="exact"/>
              <w:jc w:val="center"/>
              <w:rPr>
                <w:rFonts w:hint="eastAsia" w:ascii="仿宋_GB2312" w:hAnsi="仿宋_GB2312" w:eastAsia="仿宋_GB2312" w:cs="仿宋_GB2312"/>
                <w:color w:val="000000"/>
                <w:sz w:val="21"/>
                <w:szCs w:val="21"/>
              </w:rPr>
            </w:pPr>
          </w:p>
        </w:tc>
        <w:tc>
          <w:tcPr>
            <w:tcW w:w="1276" w:type="dxa"/>
            <w:vMerge w:val="continue"/>
            <w:vAlign w:val="top"/>
          </w:tcPr>
          <w:p>
            <w:pPr>
              <w:rPr>
                <w:rFonts w:hint="eastAsia" w:ascii="仿宋_GB2312" w:hAnsi="仿宋_GB2312" w:eastAsia="仿宋_GB2312" w:cs="仿宋_GB2312"/>
                <w:color w:val="000000"/>
                <w:sz w:val="21"/>
                <w:szCs w:val="21"/>
              </w:rPr>
            </w:pPr>
          </w:p>
        </w:tc>
        <w:tc>
          <w:tcPr>
            <w:tcW w:w="2410" w:type="dxa"/>
            <w:vAlign w:val="top"/>
          </w:tcPr>
          <w:p>
            <w:pPr>
              <w:spacing w:line="440" w:lineRule="exact"/>
              <w:rPr>
                <w:rFonts w:hint="eastAsia" w:ascii="仿宋_GB2312" w:hAnsi="仿宋_GB2312" w:eastAsia="仿宋_GB2312" w:cs="仿宋_GB2312"/>
                <w:color w:val="000000"/>
                <w:sz w:val="21"/>
                <w:szCs w:val="21"/>
              </w:rPr>
            </w:pPr>
          </w:p>
        </w:tc>
        <w:tc>
          <w:tcPr>
            <w:tcW w:w="2126" w:type="dxa"/>
            <w:vAlign w:val="top"/>
          </w:tcPr>
          <w:p>
            <w:pPr>
              <w:spacing w:line="440" w:lineRule="exact"/>
              <w:jc w:val="center"/>
              <w:rPr>
                <w:rFonts w:hint="eastAsia" w:ascii="仿宋_GB2312" w:hAnsi="仿宋_GB2312" w:eastAsia="仿宋_GB2312" w:cs="仿宋_GB2312"/>
                <w:color w:val="000000"/>
                <w:sz w:val="21"/>
                <w:szCs w:val="21"/>
              </w:rPr>
            </w:pPr>
          </w:p>
        </w:tc>
        <w:tc>
          <w:tcPr>
            <w:tcW w:w="2126" w:type="dxa"/>
            <w:gridSpan w:val="2"/>
            <w:vAlign w:val="top"/>
          </w:tcPr>
          <w:p>
            <w:pPr>
              <w:spacing w:line="440" w:lineRule="exact"/>
              <w:jc w:val="center"/>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Merge w:val="restart"/>
            <w:vAlign w:val="center"/>
          </w:tcPr>
          <w:p>
            <w:pPr>
              <w:spacing w:line="440" w:lineRule="exact"/>
              <w:jc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组织机构代码/社会信用代码</w:t>
            </w:r>
          </w:p>
        </w:tc>
        <w:tc>
          <w:tcPr>
            <w:tcW w:w="4500" w:type="dxa"/>
            <w:gridSpan w:val="3"/>
            <w:vMerge w:val="restart"/>
            <w:vAlign w:val="top"/>
          </w:tcPr>
          <w:p>
            <w:pPr>
              <w:spacing w:line="440" w:lineRule="exact"/>
              <w:jc w:val="center"/>
              <w:rPr>
                <w:rFonts w:hint="eastAsia" w:ascii="仿宋_GB2312" w:hAnsi="仿宋_GB2312" w:eastAsia="仿宋_GB2312" w:cs="仿宋_GB2312"/>
                <w:color w:val="000000"/>
                <w:sz w:val="21"/>
                <w:szCs w:val="21"/>
              </w:rPr>
            </w:pPr>
          </w:p>
        </w:tc>
        <w:tc>
          <w:tcPr>
            <w:tcW w:w="1276" w:type="dxa"/>
            <w:vMerge w:val="restart"/>
            <w:vAlign w:val="top"/>
          </w:tcPr>
          <w:p>
            <w:pP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法定代表人姓名</w:t>
            </w:r>
          </w:p>
        </w:tc>
        <w:tc>
          <w:tcPr>
            <w:tcW w:w="2410" w:type="dxa"/>
            <w:vMerge w:val="restart"/>
            <w:vAlign w:val="top"/>
          </w:tcPr>
          <w:p>
            <w:pPr>
              <w:spacing w:line="440" w:lineRule="exact"/>
              <w:rPr>
                <w:rFonts w:hint="eastAsia" w:ascii="仿宋_GB2312" w:hAnsi="仿宋_GB2312" w:eastAsia="仿宋_GB2312" w:cs="仿宋_GB2312"/>
                <w:color w:val="000000"/>
                <w:sz w:val="21"/>
                <w:szCs w:val="21"/>
              </w:rPr>
            </w:pPr>
          </w:p>
        </w:tc>
        <w:tc>
          <w:tcPr>
            <w:tcW w:w="2126" w:type="dxa"/>
            <w:vAlign w:val="top"/>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联系人</w:t>
            </w:r>
          </w:p>
        </w:tc>
        <w:tc>
          <w:tcPr>
            <w:tcW w:w="2126" w:type="dxa"/>
            <w:gridSpan w:val="2"/>
            <w:vAlign w:val="top"/>
          </w:tcPr>
          <w:p>
            <w:pPr>
              <w:spacing w:line="4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Merge w:val="continue"/>
            <w:vAlign w:val="center"/>
          </w:tcPr>
          <w:p>
            <w:pPr>
              <w:spacing w:line="440" w:lineRule="exact"/>
              <w:jc w:val="center"/>
              <w:rPr>
                <w:rFonts w:hint="eastAsia" w:ascii="仿宋_GB2312" w:hAnsi="仿宋_GB2312" w:eastAsia="仿宋_GB2312" w:cs="仿宋_GB2312"/>
                <w:b/>
                <w:color w:val="000000"/>
                <w:sz w:val="21"/>
                <w:szCs w:val="21"/>
              </w:rPr>
            </w:pPr>
          </w:p>
        </w:tc>
        <w:tc>
          <w:tcPr>
            <w:tcW w:w="4500" w:type="dxa"/>
            <w:gridSpan w:val="3"/>
            <w:vMerge w:val="continue"/>
            <w:vAlign w:val="top"/>
          </w:tcPr>
          <w:p>
            <w:pPr>
              <w:spacing w:line="440" w:lineRule="exact"/>
              <w:jc w:val="center"/>
              <w:rPr>
                <w:rFonts w:hint="eastAsia" w:ascii="仿宋_GB2312" w:hAnsi="仿宋_GB2312" w:eastAsia="仿宋_GB2312" w:cs="仿宋_GB2312"/>
                <w:color w:val="000000"/>
                <w:sz w:val="21"/>
                <w:szCs w:val="21"/>
              </w:rPr>
            </w:pPr>
          </w:p>
        </w:tc>
        <w:tc>
          <w:tcPr>
            <w:tcW w:w="1276" w:type="dxa"/>
            <w:vMerge w:val="continue"/>
            <w:vAlign w:val="top"/>
          </w:tcPr>
          <w:p>
            <w:pPr>
              <w:rPr>
                <w:rFonts w:hint="eastAsia" w:ascii="仿宋_GB2312" w:hAnsi="仿宋_GB2312" w:eastAsia="仿宋_GB2312" w:cs="仿宋_GB2312"/>
                <w:color w:val="000000"/>
                <w:sz w:val="21"/>
                <w:szCs w:val="21"/>
              </w:rPr>
            </w:pPr>
          </w:p>
        </w:tc>
        <w:tc>
          <w:tcPr>
            <w:tcW w:w="2410" w:type="dxa"/>
            <w:vMerge w:val="continue"/>
            <w:vAlign w:val="top"/>
          </w:tcPr>
          <w:p>
            <w:pPr>
              <w:spacing w:line="440" w:lineRule="exact"/>
              <w:rPr>
                <w:rFonts w:hint="eastAsia" w:ascii="仿宋_GB2312" w:hAnsi="仿宋_GB2312" w:eastAsia="仿宋_GB2312" w:cs="仿宋_GB2312"/>
                <w:color w:val="000000"/>
                <w:sz w:val="21"/>
                <w:szCs w:val="21"/>
              </w:rPr>
            </w:pPr>
          </w:p>
        </w:tc>
        <w:tc>
          <w:tcPr>
            <w:tcW w:w="2126" w:type="dxa"/>
            <w:vAlign w:val="top"/>
          </w:tcPr>
          <w:p>
            <w:pPr>
              <w:spacing w:line="440" w:lineRule="exact"/>
              <w:jc w:val="center"/>
              <w:rPr>
                <w:rFonts w:hint="eastAsia" w:ascii="仿宋_GB2312" w:hAnsi="仿宋_GB2312" w:eastAsia="仿宋_GB2312" w:cs="仿宋_GB2312"/>
                <w:color w:val="000000"/>
                <w:sz w:val="21"/>
                <w:szCs w:val="21"/>
              </w:rPr>
            </w:pPr>
          </w:p>
        </w:tc>
        <w:tc>
          <w:tcPr>
            <w:tcW w:w="2126" w:type="dxa"/>
            <w:gridSpan w:val="2"/>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sz w:val="21"/>
                <w:szCs w:val="21"/>
              </w:rPr>
              <w:t>最高管理者</w:t>
            </w:r>
          </w:p>
        </w:tc>
        <w:tc>
          <w:tcPr>
            <w:tcW w:w="960" w:type="dxa"/>
            <w:vAlign w:val="top"/>
          </w:tcPr>
          <w:p>
            <w:pPr>
              <w:spacing w:line="440" w:lineRule="exact"/>
              <w:jc w:val="center"/>
              <w:rPr>
                <w:rFonts w:hint="eastAsia" w:ascii="仿宋_GB2312" w:hAnsi="仿宋_GB2312" w:eastAsia="仿宋_GB2312" w:cs="仿宋_GB2312"/>
                <w:color w:val="000000"/>
                <w:sz w:val="21"/>
                <w:szCs w:val="21"/>
              </w:rPr>
            </w:pPr>
          </w:p>
        </w:tc>
        <w:tc>
          <w:tcPr>
            <w:tcW w:w="990" w:type="dxa"/>
            <w:vAlign w:val="top"/>
          </w:tcPr>
          <w:p>
            <w:pPr>
              <w:rPr>
                <w:rFonts w:hint="eastAsia" w:ascii="仿宋_GB2312" w:hAnsi="仿宋_GB2312" w:eastAsia="仿宋_GB2312" w:cs="仿宋_GB2312"/>
                <w:b/>
                <w:color w:val="000000"/>
                <w:sz w:val="21"/>
                <w:szCs w:val="21"/>
              </w:rPr>
            </w:pPr>
            <w:r>
              <w:rPr>
                <w:rFonts w:hint="eastAsia" w:ascii="仿宋_GB2312" w:hAnsi="仿宋_GB2312" w:eastAsia="仿宋_GB2312" w:cs="仿宋_GB2312"/>
                <w:b/>
                <w:sz w:val="21"/>
                <w:szCs w:val="21"/>
              </w:rPr>
              <w:t>技术负责人</w:t>
            </w:r>
          </w:p>
        </w:tc>
        <w:tc>
          <w:tcPr>
            <w:tcW w:w="2550" w:type="dxa"/>
            <w:vAlign w:val="top"/>
          </w:tcPr>
          <w:p>
            <w:pPr>
              <w:spacing w:line="440" w:lineRule="exact"/>
              <w:rPr>
                <w:rFonts w:hint="eastAsia" w:ascii="仿宋_GB2312" w:hAnsi="仿宋_GB2312" w:eastAsia="仿宋_GB2312" w:cs="仿宋_GB2312"/>
                <w:color w:val="000000"/>
                <w:sz w:val="21"/>
                <w:szCs w:val="21"/>
              </w:rPr>
            </w:pPr>
          </w:p>
        </w:tc>
        <w:tc>
          <w:tcPr>
            <w:tcW w:w="1276" w:type="dxa"/>
            <w:vAlign w:val="top"/>
          </w:tcPr>
          <w:p>
            <w:pPr>
              <w:spacing w:line="440" w:lineRule="exact"/>
              <w:jc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sz w:val="21"/>
                <w:szCs w:val="21"/>
              </w:rPr>
              <w:t>授权签字人</w:t>
            </w:r>
          </w:p>
        </w:tc>
        <w:tc>
          <w:tcPr>
            <w:tcW w:w="6662" w:type="dxa"/>
            <w:gridSpan w:val="4"/>
            <w:vAlign w:val="top"/>
          </w:tcPr>
          <w:p>
            <w:pPr>
              <w:spacing w:line="440" w:lineRule="exact"/>
              <w:rPr>
                <w:rFonts w:hint="eastAsia" w:ascii="仿宋_GB2312" w:hAnsi="仿宋_GB2312" w:eastAsia="仿宋_GB2312" w:cs="仿宋_GB2312"/>
                <w:i/>
                <w:color w:val="000000"/>
                <w:sz w:val="21"/>
                <w:szCs w:val="21"/>
              </w:rPr>
            </w:pPr>
            <w:r>
              <w:rPr>
                <w:rFonts w:hint="eastAsia" w:ascii="仿宋_GB2312" w:hAnsi="仿宋_GB2312" w:eastAsia="仿宋_GB2312" w:cs="仿宋_GB2312"/>
                <w:i/>
                <w:color w:val="000000"/>
                <w:sz w:val="21"/>
                <w:szCs w:val="21"/>
              </w:rPr>
              <w:t>（依次列举）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序号</w:t>
            </w:r>
          </w:p>
        </w:tc>
        <w:tc>
          <w:tcPr>
            <w:tcW w:w="1950" w:type="dxa"/>
            <w:gridSpan w:val="2"/>
            <w:vAlign w:val="center"/>
          </w:tcPr>
          <w:p>
            <w:pPr>
              <w:spacing w:line="440" w:lineRule="exac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自查内容</w:t>
            </w:r>
          </w:p>
        </w:tc>
        <w:tc>
          <w:tcPr>
            <w:tcW w:w="8570" w:type="dxa"/>
            <w:gridSpan w:val="5"/>
            <w:vAlign w:val="center"/>
          </w:tcPr>
          <w:p>
            <w:pPr>
              <w:spacing w:line="440" w:lineRule="exac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检查方法及证明材料要求</w:t>
            </w:r>
          </w:p>
        </w:tc>
        <w:tc>
          <w:tcPr>
            <w:tcW w:w="1918" w:type="dxa"/>
            <w:vAlign w:val="center"/>
          </w:tcPr>
          <w:p>
            <w:pPr>
              <w:spacing w:line="440" w:lineRule="exac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自查发现（选择）:</w:t>
            </w:r>
          </w:p>
          <w:p>
            <w:pPr>
              <w:spacing w:line="440" w:lineRule="exact"/>
              <w:jc w:val="center"/>
              <w:rPr>
                <w:rFonts w:hint="eastAsia" w:ascii="仿宋_GB2312" w:hAnsi="仿宋_GB2312" w:eastAsia="仿宋_GB2312" w:cs="仿宋_GB2312"/>
                <w:b/>
                <w:sz w:val="21"/>
                <w:szCs w:val="21"/>
              </w:rPr>
            </w:pPr>
            <w:r>
              <w:rPr>
                <w:rFonts w:hint="eastAsia" w:ascii="仿宋_GB2312" w:hAnsi="仿宋_GB2312" w:eastAsia="仿宋_GB2312" w:cs="仿宋_GB2312"/>
                <w:b w:val="0"/>
                <w:bCs w:val="0"/>
                <w:i w:val="0"/>
                <w:iCs/>
                <w:sz w:val="21"/>
                <w:szCs w:val="21"/>
              </w:rPr>
              <w:t>A：符合；B：不符合；C：不适用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w:t>
            </w:r>
          </w:p>
        </w:tc>
        <w:tc>
          <w:tcPr>
            <w:tcW w:w="1950" w:type="dxa"/>
            <w:gridSpan w:val="2"/>
            <w:vAlign w:val="top"/>
          </w:tcPr>
          <w:p>
            <w:pPr>
              <w:spacing w:line="440" w:lineRule="exact"/>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机构应为依法成立，能承担相应法律责任的法人或其他组织。</w:t>
            </w:r>
          </w:p>
          <w:p>
            <w:pPr>
              <w:spacing w:line="440" w:lineRule="exact"/>
              <w:rPr>
                <w:rFonts w:hint="eastAsia" w:ascii="仿宋_GB2312" w:hAnsi="仿宋_GB2312" w:eastAsia="仿宋_GB2312" w:cs="仿宋_GB2312"/>
                <w:b/>
                <w:color w:val="000000"/>
                <w:sz w:val="21"/>
                <w:szCs w:val="21"/>
              </w:rPr>
            </w:pPr>
          </w:p>
        </w:tc>
        <w:tc>
          <w:tcPr>
            <w:tcW w:w="8570" w:type="dxa"/>
            <w:gridSpan w:val="5"/>
            <w:vAlign w:val="top"/>
          </w:tcPr>
          <w:p>
            <w:pPr>
              <w:spacing w:line="4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提供有关法人证书的编号，上传有关证书（批准文件、授权文件）扫描件。</w:t>
            </w:r>
          </w:p>
          <w:p>
            <w:pPr>
              <w:spacing w:line="4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（1）企业制的，应取得工商登记的营业执照；</w:t>
            </w:r>
          </w:p>
          <w:p>
            <w:pPr>
              <w:spacing w:line="4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（2）事业、机关应取得编办批准的事业单位法人证书；</w:t>
            </w:r>
          </w:p>
          <w:p>
            <w:pPr>
              <w:spacing w:line="4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（3）社团法人应取得民政部门批准的社团法人证书；</w:t>
            </w:r>
          </w:p>
          <w:p>
            <w:pPr>
              <w:spacing w:line="4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（4）其他组织应当取得相应管理部门的批准文件；</w:t>
            </w:r>
          </w:p>
          <w:p>
            <w:pPr>
              <w:spacing w:line="4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（5）获证机构为非独立法人的，应提供所属法人的授权文件及不干预检验检测活动的声明（或文件）。</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机构依法设立的的异地分支机构，应通过资质认定。</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检验检测机构异地</w:t>
            </w:r>
            <w:r>
              <w:rPr>
                <w:rFonts w:hint="eastAsia" w:ascii="仿宋_GB2312" w:hAnsi="仿宋_GB2312" w:eastAsia="仿宋_GB2312" w:cs="仿宋_GB2312"/>
                <w:color w:val="000000"/>
                <w:sz w:val="21"/>
                <w:szCs w:val="21"/>
                <w:lang w:eastAsia="zh-CN"/>
              </w:rPr>
              <w:t>（</w:t>
            </w:r>
            <w:r>
              <w:rPr>
                <w:rFonts w:hint="eastAsia" w:ascii="仿宋_GB2312" w:hAnsi="仿宋_GB2312" w:eastAsia="仿宋_GB2312" w:cs="仿宋_GB2312"/>
                <w:color w:val="000000"/>
                <w:sz w:val="21"/>
                <w:szCs w:val="21"/>
              </w:rPr>
              <w:t>跨地市）设立机构，且该机构自行收样、自行检验检验、自行出具检验检测报告的，应按照分支机构对待，在当地取得资质认定；若异地设立的机构不独立开展检验检测业务，但承担部分检验检测项目的，应作为分场所纳入资质认定范围。</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机构发生变化时，及时办理有关变更手续。</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资质认定证书中机构的名称、地址、法定代表人、最高管理者、技术负责人和授权签字人等内容与机构实际情况一致；相关内容发生变化时，及时报告资质认定部门并办理变更手续。</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color w:val="000000"/>
                <w:sz w:val="21"/>
                <w:szCs w:val="21"/>
              </w:rPr>
              <w:t>4</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机构应具备独立性、公正性地位，合法开展检验检测活动。</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（1）机构的业务或经营范围中应包括检验、检测、技术服务或相关内容。</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（2）如机构还从事检验检测以外的活动，应识别潜在的利益冲突，采取措施确保这些活动不影响其检验检测的独立性、公正性；</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（3）机构的业务或经营范围不应包含所检验检测对象的生产、销售、研发、维修等影响公正性的内容。</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（4）机构应在其质量手册和程序文件中规定有确保检验检测公正性、独立性、数据和结果真实客观的文件、程序或相关规定。</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机构应遵守相关保密规定</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机构应在其质量手册和程序文件中心规定保密措施，保证检验检测活动中获得的国家秘密、商业秘密、技术秘密不外泄（法律法规有规定的除外）。</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机构的人员管理规范</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（1）检验检测人员不得同时在两家以上检验检测机构从业。员工签署仅在本机构从业的自我承诺声明；有关员工劳动合同、社会保险等证据表明员工仅在本机构执业。</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（2）检验检测各岗位人员具备必要的技能、知识和培训经历，满足岗位要求；授权签字人具有满足规定的技术能力要求；</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（3）非授权签字人不得签发报告；授权签字人在其授权范围内签发报告。</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机构的档案管理符合要求</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机构应当按照规定建立检验检测档案，留存检验报告和原始记录，保证原始记录具有可追溯性，检验报告和原始记录的保存期限不少于6年。</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FF0000"/>
                <w:sz w:val="21"/>
                <w:szCs w:val="21"/>
              </w:rPr>
            </w:pPr>
            <w:r>
              <w:rPr>
                <w:rFonts w:hint="eastAsia" w:ascii="仿宋_GB2312" w:hAnsi="仿宋_GB2312" w:eastAsia="仿宋_GB2312" w:cs="仿宋_GB2312"/>
                <w:b/>
                <w:color w:val="000000"/>
                <w:sz w:val="21"/>
                <w:szCs w:val="21"/>
              </w:rPr>
              <w:t>正确使用资质认定标志、检验检测专用章</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（1）机构应制定有资质认定标志、检验检测专用章的使用规定，应有检验检测专用章与机构公章意义的法律地位的授权文件；</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（2）在检验检测报告中正确使用资质认定标志（CMA）以及加盖检验检测专用章。未加盖资质认定标志出报告时，应注明“内部参考，不具有对社会的证明作用”或者类似字样；</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color w:val="000000"/>
                <w:sz w:val="21"/>
                <w:szCs w:val="21"/>
              </w:rPr>
              <w:t>9</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规范实施分包</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（1）若存在分包需求，应制定有关分包规范实施的管理文件；</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（2）实施分包的检验检测项目事先取得委托方的书面同意，分包给具有取得相关项目资质的检验检测机构，并在检验检测报告中依据资质认定评审准则的规定，明确标注分包的相关情况。</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（3）与分包方签署的分包合同、分包方提供的完整报告应当归档，妥善保存；</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color w:val="000000"/>
                <w:sz w:val="21"/>
                <w:szCs w:val="21"/>
              </w:rPr>
              <w:t>10</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按要求向资质认定部门上报年度工作报告、统计数据等相关信息。对社会公布履行社会责任的自我声明。</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（1）制定按期向资质认定部门上报年度报告、统计数据的制度，并监督自己按时落实；</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（2）归档保存历年上报的年度报告、统计数据。核查资质认定部门网上系统本机构提交数据的情况；</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（3）编制履行社会责任的自我声明并对社会公布；</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color w:val="000000"/>
                <w:sz w:val="21"/>
                <w:szCs w:val="21"/>
              </w:rPr>
              <w:t>11</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在资质认定证书确定的能力范围内从事检验检测活动。</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（1）制定制度，审核检验检测报告所依据的标准规范取得资质认定；</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（2）随机抽取检验检测报告，审核是否存在超出资质认定证书规定的能力范围、地址范围、时间范围以及授权签字人签字范围出具报告的情况。</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12</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遵守法律法规，自觉避免出现违法违规行为。</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（1）在环境、设施、设备及人员情况发生变化，不能持续符合资质认定要求时，不存在擅自对社会出具具有证明作用数据和结果的行为；</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（2）不存在未经检验检测出具报告结果；擅自篡改数据、结果，出具虚假数据和结果；伪造、变造检验报告结果等违法行为。</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（3）不转让、出租、出借资质证书和标志；不伪造、变造、冒用、租赁资质证书和标志；不使用已失效、撤销、注销的资质证书和标志。</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（4）被资质认定部门责令整改且要求整改期间不得不擅自对社会出具具有证明作用的数据和结果的，认真按照资质认定部门的要求进行整改，且不擅自对社会出具数据和结果（适用时）。</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（5）不存在向社会推荐产品，开展产品监制、监销等违法行为；食品检验机构不以广告或其他形式向消费者推荐食品。</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持续符合资质认定有关要求，检验检测能力得到有效维持。</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（1）现有环境、设施满足通过资质认定的检测项目需要；</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（2）现有仪器设备满足通过资质认定的检测项目需要；</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（3）现有人员能够满足检验检测需要；</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（4）质量管理体系有效运行，各项管理文件制定合理，运行有序，员工对质量管理相关要求认同、熟悉并有效运用。</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14</w:t>
            </w:r>
          </w:p>
        </w:tc>
        <w:tc>
          <w:tcPr>
            <w:tcW w:w="1950" w:type="dxa"/>
            <w:gridSpan w:val="2"/>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规范出具检验检测报告</w:t>
            </w:r>
          </w:p>
        </w:tc>
        <w:tc>
          <w:tcPr>
            <w:tcW w:w="8570" w:type="dxa"/>
            <w:gridSpan w:val="5"/>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（1）按照相关标准和程序实施检验检测活动；</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（2）原始记录与检验检测报告具有可溯源性；</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（3）检验检测报告用语规范，依据明确；符合资质认定相关要求，符合合同约定要求。</w:t>
            </w:r>
          </w:p>
        </w:tc>
        <w:tc>
          <w:tcPr>
            <w:tcW w:w="1918" w:type="dxa"/>
            <w:vAlign w:val="top"/>
          </w:tcPr>
          <w:p>
            <w:pPr>
              <w:spacing w:line="440" w:lineRule="exact"/>
              <w:rPr>
                <w:rFonts w:hint="eastAsia" w:ascii="仿宋_GB2312" w:hAnsi="仿宋_GB2312" w:eastAsia="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0" w:type="dxa"/>
            <w:vAlign w:val="center"/>
          </w:tcPr>
          <w:p>
            <w:pPr>
              <w:spacing w:line="4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总体结论</w:t>
            </w:r>
          </w:p>
        </w:tc>
        <w:tc>
          <w:tcPr>
            <w:tcW w:w="12438" w:type="dxa"/>
            <w:gridSpan w:val="8"/>
            <w:vAlign w:val="top"/>
          </w:tcPr>
          <w:p>
            <w:pPr>
              <w:spacing w:line="440" w:lineRule="exact"/>
              <w:rPr>
                <w:rFonts w:hint="eastAsia" w:ascii="仿宋_GB2312" w:hAnsi="仿宋_GB2312" w:eastAsia="仿宋_GB2312" w:cs="仿宋_GB2312"/>
                <w:color w:val="000000"/>
                <w:sz w:val="21"/>
                <w:szCs w:val="21"/>
              </w:rPr>
            </w:pPr>
          </w:p>
          <w:p>
            <w:pPr>
              <w:spacing w:line="440" w:lineRule="exact"/>
              <w:rPr>
                <w:rFonts w:hint="eastAsia" w:ascii="仿宋_GB2312" w:hAnsi="仿宋_GB2312" w:eastAsia="仿宋_GB2312" w:cs="仿宋_GB2312"/>
                <w:color w:val="000000"/>
                <w:sz w:val="21"/>
                <w:szCs w:val="21"/>
              </w:rPr>
            </w:pPr>
          </w:p>
        </w:tc>
      </w:tr>
    </w:tbl>
    <w:p>
      <w:pPr>
        <w:rPr>
          <w:rFonts w:hint="eastAsia" w:ascii="仿宋_GB2312" w:hAnsi="仿宋_GB2312" w:eastAsia="仿宋_GB2312" w:cs="仿宋_GB2312"/>
          <w:color w:val="000000"/>
          <w:sz w:val="21"/>
          <w:szCs w:val="21"/>
        </w:rPr>
      </w:pPr>
    </w:p>
    <w:p>
      <w:pPr>
        <w:ind w:left="360"/>
        <w:jc w:val="center"/>
        <w:rPr>
          <w:rFonts w:hint="eastAsia" w:ascii="仿宋_GB2312" w:hAnsi="仿宋_GB2312" w:eastAsia="仿宋_GB2312" w:cs="仿宋_GB2312"/>
          <w:b/>
          <w:color w:val="000000"/>
          <w:sz w:val="21"/>
          <w:szCs w:val="21"/>
        </w:rPr>
      </w:pPr>
    </w:p>
    <w:p>
      <w:pPr>
        <w:rPr>
          <w:rFonts w:hint="eastAsia" w:ascii="仿宋_GB2312" w:hAnsi="仿宋_GB2312" w:eastAsia="仿宋_GB2312" w:cs="仿宋_GB2312"/>
          <w:color w:val="000000"/>
          <w:sz w:val="24"/>
          <w:szCs w:val="24"/>
        </w:rPr>
        <w:sectPr>
          <w:headerReference r:id="rId6" w:type="default"/>
          <w:footerReference r:id="rId7" w:type="default"/>
          <w:pgSz w:w="16838" w:h="11906" w:orient="landscape"/>
          <w:pgMar w:top="1134" w:right="720" w:bottom="1134" w:left="720" w:header="851" w:footer="737" w:gutter="0"/>
          <w:pgNumType w:fmt="numberInDash"/>
          <w:cols w:space="0" w:num="1"/>
          <w:rtlGutter w:val="0"/>
          <w:docGrid w:type="lines" w:linePitch="435" w:charSpace="0"/>
        </w:sect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黑体" w:hAnsi="黑体" w:eastAsia="黑体" w:cs="黑体"/>
          <w:b w:val="0"/>
          <w:bCs/>
          <w:i w:val="0"/>
          <w:color w:val="000000"/>
          <w:kern w:val="0"/>
          <w:sz w:val="32"/>
          <w:szCs w:val="32"/>
          <w:u w:val="none"/>
          <w:lang w:val="en-US" w:eastAsia="zh-CN" w:bidi="ar"/>
        </w:rPr>
        <w:t>附件2</w:t>
      </w:r>
    </w:p>
    <w:tbl>
      <w:tblPr>
        <w:tblStyle w:val="7"/>
        <w:tblW w:w="931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74"/>
        <w:gridCol w:w="830"/>
        <w:gridCol w:w="399"/>
        <w:gridCol w:w="1139"/>
        <w:gridCol w:w="1130"/>
        <w:gridCol w:w="1085"/>
        <w:gridCol w:w="1041"/>
        <w:gridCol w:w="665"/>
        <w:gridCol w:w="745"/>
        <w:gridCol w:w="11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atLeast"/>
          <w:jc w:val="center"/>
        </w:trPr>
        <w:tc>
          <w:tcPr>
            <w:tcW w:w="9312" w:type="dxa"/>
            <w:gridSpan w:val="10"/>
            <w:tcBorders>
              <w:bottom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rightChars="0"/>
              <w:jc w:val="center"/>
              <w:textAlignment w:val="auto"/>
              <w:outlineLvl w:val="9"/>
              <w:rPr>
                <w:rFonts w:hint="eastAsia" w:ascii="仿宋_GB2312" w:hAnsi="仿宋_GB2312" w:eastAsia="仿宋_GB2312" w:cs="仿宋_GB2312"/>
                <w:b/>
                <w:bCs w:val="0"/>
                <w:i w:val="0"/>
                <w:caps w:val="0"/>
                <w:color w:val="333333"/>
                <w:spacing w:val="0"/>
                <w:kern w:val="0"/>
                <w:sz w:val="32"/>
                <w:szCs w:val="32"/>
                <w:shd w:val="clear" w:fill="FFFFFF"/>
                <w:lang w:val="en-US" w:eastAsia="zh-CN" w:bidi="ar"/>
              </w:rPr>
            </w:pPr>
            <w:r>
              <w:rPr>
                <w:rFonts w:hint="eastAsia" w:ascii="方正小标宋简体" w:hAnsi="方正小标宋简体" w:eastAsia="方正小标宋简体" w:cs="方正小标宋简体"/>
                <w:b w:val="0"/>
                <w:bCs/>
                <w:i w:val="0"/>
                <w:caps w:val="0"/>
                <w:color w:val="333333"/>
                <w:spacing w:val="0"/>
                <w:kern w:val="0"/>
                <w:sz w:val="36"/>
                <w:szCs w:val="36"/>
                <w:shd w:val="clear" w:fill="FFFFFF"/>
                <w:lang w:val="en-US" w:eastAsia="zh-CN" w:bidi="ar"/>
              </w:rPr>
              <w:t>2021年山东省检验检测机构分类监管风险评价确认表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（试行）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004"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检验检测机构名称</w:t>
            </w:r>
          </w:p>
        </w:tc>
        <w:tc>
          <w:tcPr>
            <w:tcW w:w="7308" w:type="dxa"/>
            <w:gridSpan w:val="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00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地址</w:t>
            </w:r>
          </w:p>
        </w:tc>
        <w:tc>
          <w:tcPr>
            <w:tcW w:w="7308"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00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联系人姓名</w:t>
            </w:r>
          </w:p>
        </w:tc>
        <w:tc>
          <w:tcPr>
            <w:tcW w:w="266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279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电话、手机号</w:t>
            </w:r>
          </w:p>
        </w:tc>
        <w:tc>
          <w:tcPr>
            <w:tcW w:w="184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4672"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信用统一编号（营业执照或事业法人证书）</w:t>
            </w:r>
          </w:p>
        </w:tc>
        <w:tc>
          <w:tcPr>
            <w:tcW w:w="4640"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4672"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资质认定（计量认证）证书编号</w:t>
            </w: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证书有效期</w:t>
            </w:r>
          </w:p>
        </w:tc>
        <w:tc>
          <w:tcPr>
            <w:tcW w:w="2514" w:type="dxa"/>
            <w:gridSpan w:val="3"/>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4672"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实验室认可证书编号（适用时）</w:t>
            </w: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证书有效期</w:t>
            </w:r>
          </w:p>
        </w:tc>
        <w:tc>
          <w:tcPr>
            <w:tcW w:w="2514" w:type="dxa"/>
            <w:gridSpan w:val="3"/>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restart"/>
            <w:tcBorders>
              <w:top w:val="single" w:color="auto" w:sz="4" w:space="0"/>
              <w:left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检验检测机构监管事项</w:t>
            </w:r>
          </w:p>
        </w:tc>
        <w:tc>
          <w:tcPr>
            <w:tcW w:w="1229"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监管方式</w:t>
            </w:r>
          </w:p>
        </w:tc>
        <w:tc>
          <w:tcPr>
            <w:tcW w:w="226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2018年度</w:t>
            </w: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2019年度</w:t>
            </w:r>
          </w:p>
        </w:tc>
        <w:tc>
          <w:tcPr>
            <w:tcW w:w="2514" w:type="dxa"/>
            <w:gridSpan w:val="3"/>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2020年度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continue"/>
            <w:tcBorders>
              <w:left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229"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3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监管情况</w:t>
            </w:r>
          </w:p>
        </w:tc>
        <w:tc>
          <w:tcPr>
            <w:tcW w:w="1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处理结果</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监管情况</w:t>
            </w:r>
          </w:p>
        </w:tc>
        <w:tc>
          <w:tcPr>
            <w:tcW w:w="10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处理结果</w:t>
            </w:r>
          </w:p>
        </w:tc>
        <w:tc>
          <w:tcPr>
            <w:tcW w:w="1410"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监管情况</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处理结果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continue"/>
            <w:tcBorders>
              <w:left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22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日常管理</w:t>
            </w:r>
          </w:p>
        </w:tc>
        <w:tc>
          <w:tcPr>
            <w:tcW w:w="113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410"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continue"/>
            <w:tcBorders>
              <w:left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22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投诉举报</w:t>
            </w:r>
          </w:p>
        </w:tc>
        <w:tc>
          <w:tcPr>
            <w:tcW w:w="113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410"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continue"/>
            <w:tcBorders>
              <w:left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22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统计年报</w:t>
            </w:r>
          </w:p>
        </w:tc>
        <w:tc>
          <w:tcPr>
            <w:tcW w:w="113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410"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continue"/>
            <w:tcBorders>
              <w:left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22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变更事项</w:t>
            </w:r>
          </w:p>
        </w:tc>
        <w:tc>
          <w:tcPr>
            <w:tcW w:w="113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410"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continue"/>
            <w:tcBorders>
              <w:left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22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监督检查</w:t>
            </w:r>
          </w:p>
        </w:tc>
        <w:tc>
          <w:tcPr>
            <w:tcW w:w="113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410"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continue"/>
            <w:tcBorders>
              <w:left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22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能力验证</w:t>
            </w:r>
          </w:p>
        </w:tc>
        <w:tc>
          <w:tcPr>
            <w:tcW w:w="113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410"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vMerge w:val="continue"/>
            <w:tcBorders>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229"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其他方面的信息反馈</w:t>
            </w:r>
          </w:p>
        </w:tc>
        <w:tc>
          <w:tcPr>
            <w:tcW w:w="113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0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410"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检验检测机构分类别</w:t>
            </w:r>
          </w:p>
        </w:tc>
        <w:tc>
          <w:tcPr>
            <w:tcW w:w="703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center"/>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满足下列条件的检验检测机构</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等级评价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firstLine="480" w:firstLineChars="20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A</w:t>
            </w:r>
          </w:p>
        </w:tc>
        <w:tc>
          <w:tcPr>
            <w:tcW w:w="7034" w:type="dxa"/>
            <w:gridSpan w:val="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满足下列条件的检验检测机构：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（1）熟悉国家相关法律法规的规定并切实遵守，诚实守信，主动落实主体责任，自律意识好，内部管理规范，检验检测行为客观公正；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（2）认真履行公开承诺和年度报告制度，报告内容客观真实，每季度能按时上报机构上季度的报告编号；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（3）在年度证后监管中只发现机构存在仅需自行整改项，参加的能力验证项目数据、结果判定为“满意”；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（4）没有过期相关变更事项（主管部门受理即认可）；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（5）所从事的检验检测领域风险较小，没有出现用户投诉或其他负面情况；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（6）管理体系整体运行管理状态良好。</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atLeast"/>
          <w:jc w:val="center"/>
        </w:trPr>
        <w:tc>
          <w:tcPr>
            <w:tcW w:w="11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pPr>
            <w:r>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t>B</w:t>
            </w:r>
          </w:p>
        </w:tc>
        <w:tc>
          <w:tcPr>
            <w:tcW w:w="7034" w:type="dxa"/>
            <w:gridSpan w:val="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满足下列条件的检验检测机构：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（1）熟悉国家相关法律法规，做到遵章守纪，自律意识较好，内部管理比较规范，检验检测行为客观公正；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（2）认真履行公开承诺和年度报告制度，每季度能按时上报机构上季度的报告编号；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（3）在上年度或本年度证后监管中发现机构存在需自行整改项5个以上，或因没有及时变更相关项目被责令改正；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（4）出现需变更项目过期，但为对外出具数据和结果；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（5）上年度或本年度参加的能力验证项目数据、结果判定为“可疑”；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（6）用户投诉少且投诉事项轻微；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（7）管理体系运行基本正常，不存在明显的质量安全隐患。</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kinsoku/>
              <w:wordWrap/>
              <w:overflowPunct/>
              <w:topLinePunct w:val="0"/>
              <w:autoSpaceDE/>
              <w:autoSpaceDN/>
              <w:bidi w:val="0"/>
              <w:adjustRightInd/>
              <w:snapToGrid/>
              <w:spacing w:line="400" w:lineRule="exact"/>
              <w:jc w:val="left"/>
              <w:rPr>
                <w:rFonts w:hint="eastAsia" w:ascii="仿宋_GB2312" w:hAnsi="宋体" w:eastAsia="仿宋_GB2312" w:cs="仿宋_GB2312"/>
                <w:b w:val="0"/>
                <w:bCs/>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atLeast"/>
          <w:jc w:val="center"/>
        </w:trPr>
        <w:tc>
          <w:tcPr>
            <w:tcW w:w="11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pPr>
            <w:r>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t>C</w:t>
            </w:r>
          </w:p>
        </w:tc>
        <w:tc>
          <w:tcPr>
            <w:tcW w:w="7034" w:type="dxa"/>
            <w:gridSpan w:val="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存在下列问题之一的检验检测机构，应定为C类机构。新建并取得资质认定的检验检测机构，起始默认类别为C类。</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检验检测人员流动频繁并对检验检测能力造成影响；仪器设备检定或校准过期、标准为物质缺失或不能有效溯源，仍对外出具数据或报告；</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公开承诺、上报年度报告制度、统计数据相关信息未按规定上报或上报内容与实际行动不符的,未按时上报上季度的报告编号的;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（3）在上年度或本年度证后监管中，被责令改正的（没有及时变更相关项目没有出具数据和结果被责令改正除外）；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（4）存在一定数量的投诉举报并且部分被查实，有较为明显的违规风险。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（5）基本条件和技术能力持续满足资质认定条件和要求,连续12个月（包括12个月）内没有对外出具报告;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（6）上年度或本年度参加的能力验证项目数据、结果判定为“不满意”的；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（7）有管理体系，但未能依照手册和文件进行管理，管理体系内审不规范，管理评审流于形式。</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pPr>
            <w:r>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t>D</w:t>
            </w:r>
          </w:p>
        </w:tc>
        <w:tc>
          <w:tcPr>
            <w:tcW w:w="7034" w:type="dxa"/>
            <w:gridSpan w:val="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在年度证后监管中，存在下列问题之一的检验检测机构，应定为D类机构：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（1）出具的检验检测数据、结果失实，超出资质认定能力范围出具检验检测数据、报告，非授权签字人签发报告，接受影响检验检测公正性的资助或存在影响检验检测公正性行为的；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（2）检验检测机构资质认定证书到期后仍出具检验检测报告的；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（3）基本条件和技术能力不能持续满足资质认定条件和要求，擅自向社会出具检验检测数据、报告的；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（4）出现需变更项目过期6个月以上（主管部门已受理即认可）;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（5）上年度或本年度内无故未按照要求参加能力验证或比对试验的；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（6）在上年度或本年度证后监管中监督检查出现不符合问题，被罚款处罚、或者被责令整改并暂停出具检验检测数据或报告的；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sz w:val="24"/>
                <w:szCs w:val="24"/>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（7）存在涉及严重违法的投诉举报；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（8）管理体系运行失效，存在重大违规风险和安全隐患等。</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atLeast"/>
          <w:jc w:val="center"/>
        </w:trPr>
        <w:tc>
          <w:tcPr>
            <w:tcW w:w="11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pPr>
            <w:r>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t>E</w:t>
            </w:r>
          </w:p>
        </w:tc>
        <w:tc>
          <w:tcPr>
            <w:tcW w:w="7034" w:type="dxa"/>
            <w:gridSpan w:val="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top"/>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存在下列问题之一的检验检测机构，应定为E类机构。</w:t>
            </w:r>
          </w:p>
          <w:p>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机构检验地址存在，但检验检测人员流失、检验检测设备缺损，连续12个月以上没有对外出具报告；</w:t>
            </w:r>
          </w:p>
          <w:p>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机构检验地址因拆迁或变更，存在检验检测人员长期放假、检验检测设备缺损或封存，连续12个月以上没有对外出具报告；</w:t>
            </w:r>
          </w:p>
          <w:p>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机构检验机构法人资格注销，机构检验机构资质认定证书未及时注销：</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000000"/>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（4）存在严重违法事实尚未结案的；</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400" w:lineRule="exact"/>
              <w:ind w:right="0" w:rightChars="0"/>
              <w:jc w:val="both"/>
              <w:outlineLvl w:val="9"/>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（5）</w:t>
            </w:r>
            <w:r>
              <w:rPr>
                <w:rFonts w:hint="eastAsia" w:ascii="仿宋_GB2312" w:hAnsi="仿宋_GB2312" w:eastAsia="仿宋_GB2312" w:cs="仿宋_GB2312"/>
                <w:b w:val="0"/>
                <w:bCs/>
                <w:i w:val="0"/>
                <w:caps w:val="0"/>
                <w:color w:val="000000"/>
                <w:spacing w:val="0"/>
                <w:kern w:val="0"/>
                <w:sz w:val="24"/>
                <w:szCs w:val="24"/>
                <w:shd w:val="clear" w:fill="FFFFFF"/>
                <w:lang w:val="en-US" w:eastAsia="zh-CN" w:bidi="ar"/>
              </w:rPr>
              <w:t>被其他行政机关依法处罚的并通报市场监管部门的；</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top"/>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（6）未检或漏检涉及安全的项目，对外出具具有证明作用的数据和结果；</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top"/>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r>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t>（7）按照注册许可登记无法联系或名存实亡的机构</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eastAsia" w:ascii="仿宋_GB2312" w:hAnsi="仿宋_GB2312" w:eastAsia="仿宋_GB2312" w:cs="仿宋_GB2312"/>
                <w:b w:val="0"/>
                <w:bCs/>
                <w:i w:val="0"/>
                <w:caps w:val="0"/>
                <w:color w:val="333333"/>
                <w:spacing w:val="0"/>
                <w:kern w:val="0"/>
                <w:sz w:val="24"/>
                <w:szCs w:val="24"/>
                <w:shd w:val="clear" w:fill="FFFFFF"/>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1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240" w:firstLineChars="100"/>
              <w:jc w:val="left"/>
              <w:textAlignment w:val="top"/>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pPr>
            <w:r>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t>备注</w:t>
            </w:r>
          </w:p>
        </w:tc>
        <w:tc>
          <w:tcPr>
            <w:tcW w:w="7034" w:type="dxa"/>
            <w:gridSpan w:val="8"/>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top"/>
              <w:rPr>
                <w:rFonts w:hint="default" w:ascii="仿宋_GB2312" w:hAnsi="微软雅黑" w:eastAsia="仿宋_GB2312" w:cs="仿宋_GB2312"/>
                <w:b w:val="0"/>
                <w:bCs/>
                <w:i w:val="0"/>
                <w:caps w:val="0"/>
                <w:color w:val="333333"/>
                <w:spacing w:val="0"/>
                <w:kern w:val="0"/>
                <w:sz w:val="24"/>
                <w:szCs w:val="24"/>
                <w:shd w:val="clear" w:fill="FFFFFF"/>
                <w:lang w:val="en-US" w:eastAsia="zh-CN" w:bidi="ar"/>
              </w:rPr>
            </w:pPr>
            <w:r>
              <w:rPr>
                <w:rFonts w:hint="eastAsia" w:ascii="仿宋_GB2312" w:hAnsi="微软雅黑" w:eastAsia="仿宋_GB2312" w:cs="仿宋_GB2312"/>
                <w:b w:val="0"/>
                <w:bCs/>
                <w:i w:val="0"/>
                <w:caps w:val="0"/>
                <w:color w:val="333333"/>
                <w:spacing w:val="0"/>
                <w:kern w:val="0"/>
                <w:sz w:val="24"/>
                <w:szCs w:val="24"/>
                <w:shd w:val="clear" w:fill="FFFFFF"/>
                <w:lang w:val="en-US" w:eastAsia="zh-CN" w:bidi="ar"/>
              </w:rPr>
              <w:t>上述分类监管风险评价表仅限监管部门使用</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eastAsia" w:ascii="仿宋_GB2312" w:hAnsi="仿宋_GB2312" w:eastAsia="仿宋_GB2312" w:cs="仿宋_GB2312"/>
                <w:b w:val="0"/>
                <w:bCs/>
                <w:i w:val="0"/>
                <w:caps w:val="0"/>
                <w:color w:val="363636"/>
                <w:spacing w:val="0"/>
                <w:sz w:val="24"/>
                <w:szCs w:val="24"/>
                <w:shd w:val="clear" w:fill="FFFFFF"/>
              </w:rPr>
            </w:pPr>
          </w:p>
        </w:tc>
      </w:tr>
    </w:tbl>
    <w:p>
      <w:pPr>
        <w:rPr>
          <w:b w:val="0"/>
          <w:bCs/>
        </w:rPr>
      </w:pPr>
    </w:p>
    <w:p>
      <w:pPr>
        <w:pStyle w:val="2"/>
        <w:rPr>
          <w:rFonts w:hint="eastAsia"/>
        </w:rPr>
        <w:sectPr>
          <w:pgSz w:w="11906" w:h="16838"/>
          <w:pgMar w:top="1701" w:right="1531" w:bottom="1417" w:left="1531" w:header="851" w:footer="737" w:gutter="0"/>
          <w:pgNumType w:fmt="numberInDash"/>
          <w:cols w:space="0" w:num="1"/>
          <w:rtlGutter w:val="0"/>
          <w:docGrid w:type="lines" w:linePitch="435" w:charSpace="0"/>
        </w:sectPr>
      </w:pPr>
    </w:p>
    <w:p>
      <w:pPr>
        <w:jc w:val="left"/>
        <w:rPr>
          <w:rFonts w:hint="eastAsia" w:ascii="仿宋_GB2312" w:hAnsi="仿宋_GB2312" w:eastAsia="仿宋_GB2312" w:cs="仿宋_GB2312"/>
          <w:kern w:val="2"/>
          <w:sz w:val="30"/>
          <w:szCs w:val="30"/>
          <w:lang w:val="en-US" w:eastAsia="zh-CN" w:bidi="ar-SA"/>
        </w:rPr>
      </w:pPr>
      <w:r>
        <w:rPr>
          <w:rFonts w:hint="eastAsia" w:ascii="黑体" w:hAnsi="黑体" w:eastAsia="黑体" w:cs="黑体"/>
          <w:kern w:val="2"/>
          <w:sz w:val="32"/>
          <w:szCs w:val="32"/>
          <w:lang w:val="en-US" w:eastAsia="zh-CN" w:bidi="ar-SA"/>
        </w:rPr>
        <w:t>附件3</w:t>
      </w:r>
    </w:p>
    <w:tbl>
      <w:tblPr>
        <w:tblStyle w:val="7"/>
        <w:tblW w:w="150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9"/>
        <w:gridCol w:w="1097"/>
        <w:gridCol w:w="1272"/>
        <w:gridCol w:w="1350"/>
        <w:gridCol w:w="2483"/>
        <w:gridCol w:w="1643"/>
        <w:gridCol w:w="1152"/>
        <w:gridCol w:w="4600"/>
        <w:gridCol w:w="7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4" w:hRule="atLeast"/>
          <w:jc w:val="center"/>
        </w:trPr>
        <w:tc>
          <w:tcPr>
            <w:tcW w:w="15024"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i w:val="0"/>
                <w:color w:val="000000"/>
                <w:sz w:val="22"/>
                <w:szCs w:val="22"/>
                <w:u w:val="none"/>
              </w:rPr>
            </w:pPr>
            <w:r>
              <w:rPr>
                <w:rFonts w:hint="eastAsia" w:ascii="方正小标宋简体" w:hAnsi="方正小标宋简体" w:eastAsia="方正小标宋简体" w:cs="方正小标宋简体"/>
                <w:b w:val="0"/>
                <w:bCs w:val="0"/>
                <w:sz w:val="44"/>
                <w:szCs w:val="44"/>
              </w:rPr>
              <w:t>资质认定检验检测机构</w:t>
            </w:r>
            <w:r>
              <w:rPr>
                <w:rFonts w:hint="eastAsia" w:ascii="方正小标宋简体" w:hAnsi="方正小标宋简体" w:eastAsia="方正小标宋简体" w:cs="方正小标宋简体"/>
                <w:b w:val="0"/>
                <w:bCs w:val="0"/>
                <w:sz w:val="44"/>
                <w:szCs w:val="44"/>
                <w:lang w:eastAsia="zh-CN"/>
              </w:rPr>
              <w:t>年度</w:t>
            </w:r>
            <w:r>
              <w:rPr>
                <w:rFonts w:hint="eastAsia" w:ascii="方正小标宋简体" w:hAnsi="方正小标宋简体" w:eastAsia="方正小标宋简体" w:cs="方正小标宋简体"/>
                <w:b w:val="0"/>
                <w:bCs w:val="0"/>
                <w:sz w:val="44"/>
                <w:szCs w:val="44"/>
              </w:rPr>
              <w:t>监督检查工作计划</w:t>
            </w:r>
            <w:r>
              <w:rPr>
                <w:rFonts w:hint="eastAsia" w:ascii="方正小标宋简体" w:hAnsi="方正小标宋简体" w:eastAsia="方正小标宋简体" w:cs="方正小标宋简体"/>
                <w:b w:val="0"/>
                <w:bCs w:val="0"/>
                <w:i w:val="0"/>
                <w:color w:val="000000"/>
                <w:kern w:val="0"/>
                <w:sz w:val="44"/>
                <w:szCs w:val="44"/>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14256" w:type="dxa"/>
            <w:gridSpan w:val="8"/>
            <w:shd w:val="clear" w:color="auto" w:fill="auto"/>
            <w:vAlign w:val="center"/>
          </w:tcPr>
          <w:p>
            <w:pPr>
              <w:keepNext w:val="0"/>
              <w:keepLines w:val="0"/>
              <w:widowControl/>
              <w:suppressLineNumbers w:val="0"/>
              <w:jc w:val="left"/>
              <w:textAlignment w:val="center"/>
              <w:rPr>
                <w:rFonts w:ascii="仿宋_GB2312" w:hAnsi="宋体" w:eastAsia="仿宋_GB2312" w:cs="仿宋_GB2312"/>
                <w:i w:val="0"/>
                <w:color w:val="000000"/>
                <w:sz w:val="28"/>
                <w:szCs w:val="28"/>
                <w:u w:val="single"/>
              </w:rPr>
            </w:pPr>
            <w:r>
              <w:rPr>
                <w:rStyle w:val="10"/>
                <w:rFonts w:hAnsi="宋体"/>
                <w:lang w:val="en-US" w:eastAsia="zh-CN" w:bidi="ar"/>
              </w:rPr>
              <w:t xml:space="preserve"> 填写单位 （加盖公章） ：</w:t>
            </w:r>
            <w:r>
              <w:rPr>
                <w:rStyle w:val="10"/>
                <w:rFonts w:hAnsi="宋体"/>
                <w:u w:val="single"/>
                <w:lang w:val="en-US" w:eastAsia="zh-CN" w:bidi="ar"/>
              </w:rPr>
              <w:t xml:space="preserve">        </w:t>
            </w:r>
            <w:r>
              <w:rPr>
                <w:rStyle w:val="10"/>
                <w:rFonts w:hAnsi="宋体"/>
                <w:lang w:val="en-US" w:eastAsia="zh-CN" w:bidi="ar"/>
              </w:rPr>
              <w:t xml:space="preserve"> 市场监管局                                             年   月  日</w:t>
            </w:r>
          </w:p>
        </w:tc>
        <w:tc>
          <w:tcPr>
            <w:tcW w:w="768" w:type="dxa"/>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序号</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区域</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行业区分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检查范围</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拟检查机构数量（家）</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检查比例（%）</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检查时间</w:t>
            </w: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检查方式(双随机、部门联合、日常巡查)</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市局</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重点领域</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农产品</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医疗器械</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防护用品</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生态环境</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监测</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建材</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机动车</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其它领域</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1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县（市、区）</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重点领域</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农产品</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医疗器械</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防护用品</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生态环境</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监测</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13</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建材</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15</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机动车</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16</w:t>
            </w:r>
          </w:p>
        </w:tc>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其它领域</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4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outlineLvl w:val="9"/>
              <w:rPr>
                <w:rFonts w:hint="eastAsia" w:ascii="仿宋" w:hAnsi="仿宋" w:eastAsia="仿宋" w:cs="仿宋"/>
                <w:i w:val="0"/>
                <w:color w:val="000000"/>
                <w:sz w:val="24"/>
                <w:szCs w:val="24"/>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1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说明</w:t>
            </w:r>
          </w:p>
        </w:tc>
        <w:tc>
          <w:tcPr>
            <w:tcW w:w="1250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1、截止   年  月  日全市资质认定检验检测机构共  家。2、各地可根据实际情况增加重点领域，但不能删减，表中的重点领域在本行政区域没有的，请注明“无”。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outlineLvl w:val="9"/>
              <w:rPr>
                <w:rFonts w:hint="eastAsia" w:ascii="宋体" w:hAnsi="宋体" w:eastAsia="宋体" w:cs="宋体"/>
                <w:i w:val="0"/>
                <w:color w:val="000000"/>
                <w:sz w:val="24"/>
                <w:szCs w:val="24"/>
                <w:u w:val="none"/>
              </w:rPr>
            </w:pPr>
          </w:p>
        </w:tc>
      </w:tr>
    </w:tbl>
    <w:p>
      <w:pPr>
        <w:pStyle w:val="6"/>
        <w:keepNext w:val="0"/>
        <w:keepLines w:val="0"/>
        <w:pageBreakBefore w:val="0"/>
        <w:kinsoku/>
        <w:wordWrap w:val="0"/>
        <w:overflowPunct/>
        <w:topLinePunct w:val="0"/>
        <w:autoSpaceDE/>
        <w:autoSpaceDN/>
        <w:bidi w:val="0"/>
        <w:adjustRightInd/>
        <w:snapToGrid w:val="0"/>
        <w:spacing w:before="0" w:beforeAutospacing="0" w:after="0" w:afterAutospacing="0" w:line="600" w:lineRule="exact"/>
        <w:ind w:right="0"/>
        <w:jc w:val="both"/>
        <w:textAlignment w:val="baseline"/>
        <w:rPr>
          <w:rFonts w:hint="eastAsia" w:ascii="仿宋" w:hAnsi="仿宋" w:eastAsia="仿宋" w:cs="仿宋"/>
          <w:b w:val="0"/>
          <w:i w:val="0"/>
          <w:caps w:val="0"/>
          <w:spacing w:val="0"/>
          <w:w w:val="100"/>
          <w:sz w:val="32"/>
          <w:szCs w:val="32"/>
          <w:lang w:val="en-US" w:eastAsia="zh-CN"/>
        </w:rPr>
        <w:sectPr>
          <w:pgSz w:w="16838" w:h="11906" w:orient="landscape"/>
          <w:pgMar w:top="907" w:right="1417" w:bottom="907" w:left="1417" w:header="851" w:footer="737" w:gutter="0"/>
          <w:pgNumType w:fmt="numberInDash"/>
          <w:cols w:space="0" w:num="1"/>
          <w:rtlGutter w:val="0"/>
          <w:docGrid w:type="lines" w:linePitch="435" w:charSpace="0"/>
        </w:sectPr>
      </w:pPr>
    </w:p>
    <w:tbl>
      <w:tblPr>
        <w:tblStyle w:val="7"/>
        <w:tblW w:w="144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531"/>
        <w:gridCol w:w="864"/>
        <w:gridCol w:w="960"/>
        <w:gridCol w:w="997"/>
        <w:gridCol w:w="960"/>
        <w:gridCol w:w="1128"/>
        <w:gridCol w:w="1260"/>
        <w:gridCol w:w="960"/>
        <w:gridCol w:w="960"/>
        <w:gridCol w:w="960"/>
        <w:gridCol w:w="960"/>
        <w:gridCol w:w="960"/>
        <w:gridCol w:w="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28" w:hRule="atLeast"/>
          <w:jc w:val="center"/>
        </w:trPr>
        <w:tc>
          <w:tcPr>
            <w:tcW w:w="14460" w:type="dxa"/>
            <w:gridSpan w:val="13"/>
            <w:shd w:val="clear" w:color="auto" w:fill="auto"/>
            <w:vAlign w:val="center"/>
          </w:tcPr>
          <w:p>
            <w:pPr>
              <w:rPr>
                <w:rFonts w:hint="eastAsia" w:ascii="宋体" w:hAnsi="宋体" w:eastAsia="宋体" w:cs="宋体"/>
                <w:i w:val="0"/>
                <w:color w:val="000000"/>
                <w:sz w:val="30"/>
                <w:szCs w:val="30"/>
                <w:u w:val="none"/>
              </w:rPr>
            </w:pPr>
            <w:r>
              <w:rPr>
                <w:rFonts w:hint="eastAsia" w:ascii="黑体" w:hAnsi="黑体" w:eastAsia="黑体" w:cs="黑体"/>
                <w:i w:val="0"/>
                <w:color w:val="000000"/>
                <w:kern w:val="0"/>
                <w:sz w:val="32"/>
                <w:szCs w:val="32"/>
                <w:u w:val="none"/>
                <w:lang w:val="en-US" w:eastAsia="zh-CN" w:bidi="ar"/>
              </w:rPr>
              <w:t>附件4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5" w:hRule="atLeast"/>
          <w:jc w:val="center"/>
        </w:trPr>
        <w:tc>
          <w:tcPr>
            <w:tcW w:w="14460" w:type="dxa"/>
            <w:gridSpan w:val="13"/>
            <w:shd w:val="clear" w:color="auto" w:fill="auto"/>
            <w:vAlign w:val="center"/>
          </w:tcPr>
          <w:p>
            <w:pPr>
              <w:jc w:val="center"/>
              <w:rPr>
                <w:rFonts w:hint="eastAsia" w:ascii="华文中宋" w:hAnsi="华文中宋" w:eastAsia="华文中宋" w:cs="华文中宋"/>
                <w:b/>
                <w:bCs/>
                <w:i w:val="0"/>
                <w:color w:val="000000"/>
                <w:sz w:val="44"/>
                <w:szCs w:val="44"/>
                <w:u w:val="none"/>
              </w:rPr>
            </w:pPr>
            <w:r>
              <w:rPr>
                <w:rFonts w:hint="eastAsia" w:ascii="方正小标宋简体" w:hAnsi="方正小标宋简体" w:eastAsia="方正小标宋简体" w:cs="方正小标宋简体"/>
                <w:b w:val="0"/>
                <w:bCs w:val="0"/>
                <w:sz w:val="44"/>
                <w:szCs w:val="44"/>
                <w:lang w:val="en-US" w:eastAsia="zh-CN"/>
              </w:rPr>
              <w:t>2021年度资质认定检验检测机构监管工作月报表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9" w:hRule="atLeast"/>
          <w:jc w:val="center"/>
        </w:trPr>
        <w:tc>
          <w:tcPr>
            <w:tcW w:w="14460" w:type="dxa"/>
            <w:gridSpan w:val="13"/>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2"/>
                <w:szCs w:val="22"/>
                <w:u w:val="none"/>
              </w:rPr>
            </w:pPr>
            <w:r>
              <w:rPr>
                <w:rFonts w:hint="eastAsia" w:ascii="仿宋_GB2312" w:hAnsi="宋体" w:eastAsia="仿宋_GB2312" w:cs="仿宋_GB2312"/>
                <w:i w:val="0"/>
                <w:color w:val="333333"/>
                <w:kern w:val="0"/>
                <w:sz w:val="28"/>
                <w:szCs w:val="28"/>
                <w:u w:val="none"/>
                <w:lang w:val="en-US" w:eastAsia="zh-CN" w:bidi="ar"/>
              </w:rPr>
              <w:t xml:space="preserve">填报单位：                                                      </w:t>
            </w:r>
            <w:r>
              <w:rPr>
                <w:rFonts w:hint="eastAsia" w:ascii="宋体" w:hAnsi="宋体" w:eastAsia="宋体" w:cs="宋体"/>
                <w:i w:val="0"/>
                <w:color w:val="000000"/>
                <w:sz w:val="28"/>
                <w:szCs w:val="28"/>
                <w:u w:val="none"/>
                <w:lang w:val="en-US" w:eastAsia="zh-CN"/>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53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40"/>
                <w:szCs w:val="40"/>
                <w:u w:val="none"/>
              </w:rPr>
            </w:pPr>
            <w:r>
              <w:rPr>
                <w:rFonts w:hint="eastAsia" w:ascii="仿宋_GB2312" w:hAnsi="仿宋_GB2312" w:eastAsia="仿宋_GB2312" w:cs="仿宋_GB2312"/>
                <w:i w:val="0"/>
                <w:color w:val="000000"/>
                <w:kern w:val="0"/>
                <w:sz w:val="40"/>
                <w:szCs w:val="40"/>
                <w:u w:val="none"/>
                <w:lang w:val="en-US" w:eastAsia="zh-CN" w:bidi="ar"/>
              </w:rPr>
              <w:t>领域</w:t>
            </w:r>
          </w:p>
        </w:tc>
        <w:tc>
          <w:tcPr>
            <w:tcW w:w="11929" w:type="dxa"/>
            <w:gridSpan w:val="12"/>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检验检测机构监督检查的具体情况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5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仿宋_GB2312" w:eastAsia="仿宋_GB2312" w:cs="仿宋_GB2312"/>
                <w:i w:val="0"/>
                <w:color w:val="000000"/>
                <w:sz w:val="40"/>
                <w:szCs w:val="40"/>
                <w:u w:val="none"/>
              </w:rPr>
            </w:pPr>
          </w:p>
        </w:tc>
        <w:tc>
          <w:tcPr>
            <w:tcW w:w="864"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现场检查机构数（家次）</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抽取比例（%）</w:t>
            </w:r>
          </w:p>
        </w:tc>
        <w:tc>
          <w:tcPr>
            <w:tcW w:w="99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出动检查人员人数</w:t>
            </w:r>
          </w:p>
        </w:tc>
        <w:tc>
          <w:tcPr>
            <w:tcW w:w="96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存在问题（不符合项数量）</w:t>
            </w:r>
          </w:p>
        </w:tc>
        <w:tc>
          <w:tcPr>
            <w:tcW w:w="1128"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约谈或诫勉（机构数</w:t>
            </w: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责令改正（家）</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责令整改（家）</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撤销/注销（家）</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罚没款（万元）</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查办违法违规案件数量（起）</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其中，立案查处案件（起）</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移送公安司法机关（起）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5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食品检验</w:t>
            </w:r>
          </w:p>
        </w:tc>
        <w:tc>
          <w:tcPr>
            <w:tcW w:w="86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5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环境监测</w:t>
            </w:r>
          </w:p>
        </w:tc>
        <w:tc>
          <w:tcPr>
            <w:tcW w:w="86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5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机动车检验</w:t>
            </w:r>
          </w:p>
        </w:tc>
        <w:tc>
          <w:tcPr>
            <w:tcW w:w="86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5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医疗器械防护用品</w:t>
            </w:r>
          </w:p>
        </w:tc>
        <w:tc>
          <w:tcPr>
            <w:tcW w:w="86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5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刑事技术</w:t>
            </w:r>
          </w:p>
        </w:tc>
        <w:tc>
          <w:tcPr>
            <w:tcW w:w="864"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25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合计</w:t>
            </w:r>
          </w:p>
        </w:tc>
        <w:tc>
          <w:tcPr>
            <w:tcW w:w="864"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3" w:hRule="atLeast"/>
          <w:jc w:val="center"/>
        </w:trPr>
        <w:tc>
          <w:tcPr>
            <w:tcW w:w="14460" w:type="dxa"/>
            <w:gridSpan w:val="13"/>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填表人：                       审核人：                    联系电话：</w:t>
            </w:r>
          </w:p>
        </w:tc>
      </w:tr>
    </w:tbl>
    <w:p>
      <w:pPr>
        <w:pStyle w:val="6"/>
        <w:keepNext w:val="0"/>
        <w:keepLines w:val="0"/>
        <w:pageBreakBefore w:val="0"/>
        <w:widowControl w:val="0"/>
        <w:kinsoku/>
        <w:wordWrap w:val="0"/>
        <w:overflowPunct/>
        <w:topLinePunct w:val="0"/>
        <w:autoSpaceDE/>
        <w:autoSpaceDN/>
        <w:bidi w:val="0"/>
        <w:adjustRightInd/>
        <w:snapToGrid w:val="0"/>
        <w:spacing w:before="0" w:beforeAutospacing="0" w:after="0" w:afterAutospacing="0" w:line="20" w:lineRule="exact"/>
        <w:ind w:right="0"/>
        <w:jc w:val="both"/>
        <w:textAlignment w:val="baseline"/>
        <w:outlineLvl w:val="9"/>
        <w:rPr>
          <w:rFonts w:hint="eastAsia" w:ascii="仿宋" w:hAnsi="仿宋" w:eastAsia="仿宋" w:cs="仿宋"/>
          <w:b w:val="0"/>
          <w:i w:val="0"/>
          <w:caps w:val="0"/>
          <w:spacing w:val="0"/>
          <w:w w:val="100"/>
          <w:sz w:val="32"/>
          <w:szCs w:val="32"/>
          <w:lang w:val="en-US" w:eastAsia="zh-CN"/>
        </w:rPr>
      </w:pPr>
    </w:p>
    <w:p>
      <w:pPr>
        <w:rPr>
          <w:rFonts w:hint="eastAsia" w:ascii="仿宋" w:hAnsi="仿宋" w:eastAsia="仿宋" w:cs="仿宋"/>
          <w:b w:val="0"/>
          <w:i w:val="0"/>
          <w:caps w:val="0"/>
          <w:spacing w:val="0"/>
          <w:w w:val="100"/>
          <w:sz w:val="32"/>
          <w:szCs w:val="32"/>
          <w:lang w:val="en-US" w:eastAsia="zh-CN"/>
        </w:rPr>
      </w:pPr>
    </w:p>
    <w:p>
      <w:pPr>
        <w:tabs>
          <w:tab w:val="left" w:pos="929"/>
        </w:tabs>
        <w:jc w:val="left"/>
        <w:rPr>
          <w:rFonts w:hint="eastAsia" w:ascii="仿宋" w:hAnsi="仿宋" w:eastAsia="仿宋" w:cs="仿宋"/>
          <w:b w:val="0"/>
          <w:i w:val="0"/>
          <w:caps w:val="0"/>
          <w:spacing w:val="0"/>
          <w:w w:val="100"/>
          <w:sz w:val="32"/>
          <w:szCs w:val="32"/>
          <w:lang w:val="en-US" w:eastAsia="zh-CN"/>
        </w:rPr>
        <w:sectPr>
          <w:pgSz w:w="16838" w:h="11906" w:orient="landscape"/>
          <w:pgMar w:top="907" w:right="1417" w:bottom="907" w:left="1417" w:header="851" w:footer="737" w:gutter="0"/>
          <w:pgNumType w:fmt="numberInDash"/>
          <w:cols w:space="0" w:num="1"/>
          <w:rtlGutter w:val="0"/>
          <w:docGrid w:type="lines" w:linePitch="435" w:charSpace="0"/>
        </w:sectPr>
      </w:pPr>
    </w:p>
    <w:tbl>
      <w:tblPr>
        <w:tblStyle w:val="7"/>
        <w:tblW w:w="14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59"/>
        <w:gridCol w:w="2040"/>
        <w:gridCol w:w="1403"/>
        <w:gridCol w:w="1272"/>
        <w:gridCol w:w="2110"/>
        <w:gridCol w:w="1859"/>
        <w:gridCol w:w="2556"/>
        <w:gridCol w:w="1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28" w:hRule="atLeast"/>
          <w:jc w:val="center"/>
        </w:trPr>
        <w:tc>
          <w:tcPr>
            <w:tcW w:w="14071" w:type="dxa"/>
            <w:gridSpan w:val="8"/>
            <w:shd w:val="clear" w:color="auto" w:fill="auto"/>
            <w:vAlign w:val="center"/>
          </w:tcPr>
          <w:p>
            <w:pPr>
              <w:rPr>
                <w:rFonts w:hint="eastAsia" w:ascii="宋体" w:hAnsi="宋体" w:eastAsia="宋体" w:cs="宋体"/>
                <w:i w:val="0"/>
                <w:color w:val="000000"/>
                <w:sz w:val="22"/>
                <w:szCs w:val="22"/>
                <w:u w:val="none"/>
              </w:rPr>
            </w:pPr>
            <w:r>
              <w:rPr>
                <w:rFonts w:hint="eastAsia" w:ascii="黑体" w:hAnsi="黑体" w:eastAsia="黑体" w:cs="黑体"/>
                <w:i w:val="0"/>
                <w:color w:val="000000"/>
                <w:kern w:val="0"/>
                <w:sz w:val="32"/>
                <w:szCs w:val="32"/>
                <w:u w:val="none"/>
                <w:lang w:val="en-US" w:eastAsia="zh-CN" w:bidi="ar"/>
              </w:rPr>
              <w:t>附件5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25" w:hRule="atLeast"/>
          <w:jc w:val="center"/>
        </w:trPr>
        <w:tc>
          <w:tcPr>
            <w:tcW w:w="14071" w:type="dxa"/>
            <w:gridSpan w:val="8"/>
            <w:shd w:val="clear" w:color="auto" w:fill="auto"/>
            <w:vAlign w:val="center"/>
          </w:tcPr>
          <w:p>
            <w:pPr>
              <w:keepNext w:val="0"/>
              <w:keepLines w:val="0"/>
              <w:widowControl/>
              <w:suppressLineNumbers w:val="0"/>
              <w:jc w:val="center"/>
              <w:textAlignment w:val="center"/>
              <w:rPr>
                <w:rFonts w:ascii="华文中宋" w:hAnsi="华文中宋" w:eastAsia="华文中宋" w:cs="华文中宋"/>
                <w:b/>
                <w:i w:val="0"/>
                <w:color w:val="000000"/>
                <w:sz w:val="44"/>
                <w:szCs w:val="44"/>
                <w:u w:val="none"/>
              </w:rPr>
            </w:pPr>
            <w:r>
              <w:rPr>
                <w:rFonts w:hint="eastAsia" w:ascii="方正小标宋简体" w:hAnsi="方正小标宋简体" w:eastAsia="方正小标宋简体" w:cs="方正小标宋简体"/>
                <w:b w:val="0"/>
                <w:bCs w:val="0"/>
                <w:sz w:val="44"/>
                <w:szCs w:val="44"/>
                <w:lang w:val="en-US" w:eastAsia="zh-CN"/>
              </w:rPr>
              <w:t>2021年度资质认定检验检测机构监督检查问题统计表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9" w:hRule="atLeast"/>
          <w:jc w:val="center"/>
        </w:trPr>
        <w:tc>
          <w:tcPr>
            <w:tcW w:w="14071" w:type="dxa"/>
            <w:gridSpan w:val="8"/>
            <w:shd w:val="clear" w:color="auto" w:fill="auto"/>
            <w:vAlign w:val="center"/>
          </w:tcPr>
          <w:p>
            <w:pPr>
              <w:rPr>
                <w:rFonts w:hint="eastAsia" w:ascii="仿宋" w:hAnsi="仿宋" w:eastAsia="仿宋" w:cs="仿宋"/>
                <w:i w:val="0"/>
                <w:color w:val="000000"/>
                <w:sz w:val="28"/>
                <w:szCs w:val="28"/>
                <w:u w:val="none"/>
              </w:rPr>
            </w:pPr>
            <w:r>
              <w:rPr>
                <w:rStyle w:val="11"/>
                <w:lang w:val="en-US" w:eastAsia="zh-CN" w:bidi="ar"/>
              </w:rPr>
              <w:t>市局名称（盖章）：</w:t>
            </w:r>
            <w:r>
              <w:rPr>
                <w:rStyle w:val="12"/>
                <w:lang w:val="en-US" w:eastAsia="zh-CN" w:bidi="ar"/>
              </w:rPr>
              <w:t xml:space="preserve">         </w:t>
            </w:r>
            <w:r>
              <w:rPr>
                <w:rStyle w:val="11"/>
                <w:lang w:val="en-US" w:eastAsia="zh-CN" w:bidi="ar"/>
              </w:rPr>
              <w:t xml:space="preserve">                                    填报日期： </w:t>
            </w:r>
            <w:r>
              <w:rPr>
                <w:rStyle w:val="12"/>
                <w:lang w:val="en-US" w:eastAsia="zh-CN" w:bidi="ar"/>
              </w:rPr>
              <w:t xml:space="preserve">   </w:t>
            </w:r>
            <w:r>
              <w:rPr>
                <w:rStyle w:val="11"/>
                <w:lang w:val="en-US" w:eastAsia="zh-CN" w:bidi="ar"/>
              </w:rPr>
              <w:t>年</w:t>
            </w:r>
            <w:r>
              <w:rPr>
                <w:rStyle w:val="12"/>
                <w:lang w:val="en-US" w:eastAsia="zh-CN" w:bidi="ar"/>
              </w:rPr>
              <w:t xml:space="preserve">  </w:t>
            </w:r>
            <w:r>
              <w:rPr>
                <w:rStyle w:val="11"/>
                <w:lang w:val="en-US" w:eastAsia="zh-CN" w:bidi="ar"/>
              </w:rPr>
              <w:t>月</w:t>
            </w:r>
            <w:r>
              <w:rPr>
                <w:rStyle w:val="12"/>
                <w:lang w:val="en-US" w:eastAsia="zh-CN" w:bidi="ar"/>
              </w:rPr>
              <w:t xml:space="preserve">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序号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处理机构名称</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行业类别</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检查时间</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违法违规情况</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检查结论</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后处理情况</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Style w:val="13"/>
                <w:lang w:val="en-US" w:eastAsia="zh-CN" w:bidi="ar"/>
              </w:rPr>
              <w:t xml:space="preserve"> </w:t>
            </w:r>
            <w:r>
              <w:rPr>
                <w:rStyle w:val="11"/>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color w:val="000000"/>
                <w:sz w:val="28"/>
                <w:szCs w:val="28"/>
                <w:u w:val="none"/>
              </w:rPr>
            </w:pPr>
          </w:p>
        </w:tc>
        <w:tc>
          <w:tcPr>
            <w:tcW w:w="1859" w:type="dxa"/>
            <w:shd w:val="clear" w:color="auto" w:fill="auto"/>
            <w:vAlign w:val="center"/>
          </w:tcPr>
          <w:p>
            <w:pPr>
              <w:rPr>
                <w:rFonts w:hint="eastAsia" w:ascii="宋体" w:hAnsi="宋体" w:eastAsia="宋体" w:cs="宋体"/>
                <w:i w:val="0"/>
                <w:color w:val="000000"/>
                <w:sz w:val="22"/>
                <w:szCs w:val="22"/>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color w:val="000000"/>
                <w:sz w:val="28"/>
                <w:szCs w:val="28"/>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8"/>
                <w:szCs w:val="28"/>
                <w:u w:val="none"/>
              </w:rPr>
            </w:pP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合计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8"/>
                <w:szCs w:val="28"/>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8"/>
                <w:szCs w:val="2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8"/>
                <w:szCs w:val="28"/>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8"/>
                <w:szCs w:val="28"/>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8"/>
                <w:szCs w:val="28"/>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8"/>
                <w:szCs w:val="28"/>
                <w:u w:val="none"/>
              </w:rPr>
            </w:pP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bl>
    <w:p>
      <w:pPr>
        <w:pStyle w:val="2"/>
        <w:rPr>
          <w:rFonts w:hint="eastAsia"/>
          <w:lang w:val="en-US" w:eastAsia="zh-CN"/>
        </w:rPr>
        <w:sectPr>
          <w:pgSz w:w="16838" w:h="11906" w:orient="landscape"/>
          <w:pgMar w:top="1134" w:right="1417" w:bottom="1134" w:left="1417" w:header="851" w:footer="737" w:gutter="0"/>
          <w:pgNumType w:fmt="numberInDash"/>
          <w:cols w:space="0" w:num="1"/>
          <w:rtlGutter w:val="0"/>
          <w:docGrid w:type="lines" w:linePitch="435" w:charSpace="0"/>
        </w:sectPr>
      </w:pPr>
    </w:p>
    <w:tbl>
      <w:tblPr>
        <w:tblStyle w:val="7"/>
        <w:tblW w:w="136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16"/>
        <w:gridCol w:w="1860"/>
        <w:gridCol w:w="5807"/>
        <w:gridCol w:w="2975"/>
        <w:gridCol w:w="1259"/>
        <w:gridCol w:w="9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8" w:hRule="atLeast"/>
        </w:trPr>
        <w:tc>
          <w:tcPr>
            <w:tcW w:w="13676" w:type="dxa"/>
            <w:gridSpan w:val="6"/>
            <w:shd w:val="clear" w:color="auto" w:fill="auto"/>
            <w:vAlign w:val="center"/>
          </w:tcPr>
          <w:p>
            <w:pPr>
              <w:rPr>
                <w:rFonts w:hint="eastAsia" w:ascii="宋体" w:hAnsi="宋体" w:eastAsia="宋体" w:cs="宋体"/>
                <w:i w:val="0"/>
                <w:color w:val="000000"/>
                <w:sz w:val="22"/>
                <w:szCs w:val="22"/>
                <w:u w:val="none"/>
              </w:rPr>
            </w:pPr>
            <w:r>
              <w:rPr>
                <w:rFonts w:hint="eastAsia" w:ascii="黑体" w:hAnsi="黑体" w:eastAsia="黑体" w:cs="黑体"/>
                <w:i w:val="0"/>
                <w:color w:val="000000"/>
                <w:kern w:val="0"/>
                <w:sz w:val="32"/>
                <w:szCs w:val="32"/>
                <w:u w:val="none"/>
                <w:lang w:val="en-US" w:eastAsia="zh-CN" w:bidi="ar"/>
              </w:rPr>
              <w:t>附件6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93" w:hRule="atLeast"/>
        </w:trPr>
        <w:tc>
          <w:tcPr>
            <w:tcW w:w="13676" w:type="dxa"/>
            <w:gridSpan w:val="6"/>
            <w:shd w:val="clear" w:color="auto" w:fill="auto"/>
            <w:vAlign w:val="center"/>
          </w:tcPr>
          <w:p>
            <w:pPr>
              <w:keepNext w:val="0"/>
              <w:keepLines w:val="0"/>
              <w:widowControl/>
              <w:suppressLineNumbers w:val="0"/>
              <w:jc w:val="center"/>
              <w:textAlignment w:val="center"/>
              <w:rPr>
                <w:rFonts w:ascii="华文中宋" w:hAnsi="华文中宋" w:eastAsia="华文中宋" w:cs="华文中宋"/>
                <w:b/>
                <w:i w:val="0"/>
                <w:color w:val="000000"/>
                <w:sz w:val="44"/>
                <w:szCs w:val="44"/>
                <w:u w:val="none"/>
              </w:rPr>
            </w:pPr>
            <w:r>
              <w:rPr>
                <w:rFonts w:hint="eastAsia" w:ascii="方正小标宋简体" w:hAnsi="方正小标宋简体" w:eastAsia="方正小标宋简体" w:cs="方正小标宋简体"/>
                <w:b w:val="0"/>
                <w:bCs w:val="0"/>
                <w:sz w:val="44"/>
                <w:szCs w:val="44"/>
                <w:lang w:val="en-US" w:eastAsia="zh-CN"/>
              </w:rPr>
              <w:t>2021年度检验检测机构资质认定监管典型案例汇总表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trPr>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序号</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机构名称</w:t>
            </w:r>
          </w:p>
        </w:tc>
        <w:tc>
          <w:tcPr>
            <w:tcW w:w="5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典型案例描述（500字）</w:t>
            </w:r>
          </w:p>
        </w:tc>
        <w:tc>
          <w:tcPr>
            <w:tcW w:w="2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处罚依据</w:t>
            </w:r>
            <w:r>
              <w:rPr>
                <w:rFonts w:hint="eastAsia" w:ascii="仿宋" w:hAnsi="仿宋" w:eastAsia="仿宋" w:cs="仿宋"/>
                <w:i w:val="0"/>
                <w:color w:val="000000"/>
                <w:kern w:val="0"/>
                <w:sz w:val="28"/>
                <w:szCs w:val="28"/>
                <w:u w:val="none"/>
                <w:lang w:val="en-US" w:eastAsia="zh-CN" w:bidi="ar"/>
              </w:rPr>
              <w:br w:type="textWrapping"/>
            </w:r>
            <w:r>
              <w:rPr>
                <w:rFonts w:hint="eastAsia" w:ascii="仿宋" w:hAnsi="仿宋" w:eastAsia="仿宋" w:cs="仿宋"/>
                <w:i w:val="0"/>
                <w:color w:val="000000"/>
                <w:kern w:val="0"/>
                <w:sz w:val="28"/>
                <w:szCs w:val="28"/>
                <w:u w:val="none"/>
                <w:lang w:val="en-US" w:eastAsia="zh-CN" w:bidi="ar"/>
              </w:rPr>
              <w:t>（法律法规具体条款）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处罚结果</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trPr>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58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trPr>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58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trPr>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58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trPr>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58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trPr>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58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trPr>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合计</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58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9" w:hRule="atLeast"/>
        </w:trPr>
        <w:tc>
          <w:tcPr>
            <w:tcW w:w="816" w:type="dxa"/>
            <w:shd w:val="clear" w:color="auto" w:fill="auto"/>
            <w:vAlign w:val="center"/>
          </w:tcPr>
          <w:p>
            <w:pPr>
              <w:rPr>
                <w:rFonts w:hint="eastAsia" w:ascii="宋体" w:hAnsi="宋体" w:eastAsia="宋体" w:cs="宋体"/>
                <w:i w:val="0"/>
                <w:color w:val="000000"/>
                <w:sz w:val="22"/>
                <w:szCs w:val="22"/>
                <w:u w:val="none"/>
              </w:rPr>
            </w:pPr>
          </w:p>
        </w:tc>
        <w:tc>
          <w:tcPr>
            <w:tcW w:w="1860" w:type="dxa"/>
            <w:shd w:val="clear" w:color="auto" w:fill="auto"/>
            <w:vAlign w:val="center"/>
          </w:tcPr>
          <w:p>
            <w:pPr>
              <w:rPr>
                <w:rFonts w:hint="eastAsia" w:ascii="宋体" w:hAnsi="宋体" w:eastAsia="宋体" w:cs="宋体"/>
                <w:i w:val="0"/>
                <w:color w:val="000000"/>
                <w:sz w:val="22"/>
                <w:szCs w:val="22"/>
                <w:u w:val="none"/>
              </w:rPr>
            </w:pPr>
          </w:p>
        </w:tc>
        <w:tc>
          <w:tcPr>
            <w:tcW w:w="5807" w:type="dxa"/>
            <w:shd w:val="clear" w:color="auto" w:fill="auto"/>
            <w:vAlign w:val="center"/>
          </w:tcPr>
          <w:p>
            <w:pPr>
              <w:rPr>
                <w:rFonts w:hint="eastAsia" w:ascii="宋体" w:hAnsi="宋体" w:eastAsia="宋体" w:cs="宋体"/>
                <w:i w:val="0"/>
                <w:color w:val="000000"/>
                <w:sz w:val="22"/>
                <w:szCs w:val="22"/>
                <w:u w:val="none"/>
              </w:rPr>
            </w:pPr>
          </w:p>
        </w:tc>
        <w:tc>
          <w:tcPr>
            <w:tcW w:w="2975" w:type="dxa"/>
            <w:shd w:val="clear" w:color="auto" w:fill="auto"/>
            <w:vAlign w:val="center"/>
          </w:tcPr>
          <w:p>
            <w:pPr>
              <w:rPr>
                <w:rFonts w:hint="eastAsia" w:ascii="宋体" w:hAnsi="宋体" w:eastAsia="宋体" w:cs="宋体"/>
                <w:i w:val="0"/>
                <w:color w:val="000000"/>
                <w:sz w:val="22"/>
                <w:szCs w:val="22"/>
                <w:u w:val="none"/>
              </w:rPr>
            </w:pPr>
          </w:p>
        </w:tc>
        <w:tc>
          <w:tcPr>
            <w:tcW w:w="1259" w:type="dxa"/>
            <w:shd w:val="clear" w:color="auto" w:fill="auto"/>
            <w:vAlign w:val="center"/>
          </w:tcPr>
          <w:p>
            <w:pPr>
              <w:rPr>
                <w:rFonts w:hint="eastAsia" w:ascii="宋体" w:hAnsi="宋体" w:eastAsia="宋体" w:cs="宋体"/>
                <w:i w:val="0"/>
                <w:color w:val="000000"/>
                <w:sz w:val="22"/>
                <w:szCs w:val="22"/>
                <w:u w:val="none"/>
              </w:rPr>
            </w:pPr>
          </w:p>
        </w:tc>
        <w:tc>
          <w:tcPr>
            <w:tcW w:w="959" w:type="dxa"/>
            <w:shd w:val="clear" w:color="auto" w:fill="auto"/>
            <w:vAlign w:val="center"/>
          </w:tcPr>
          <w:p>
            <w:pPr>
              <w:rPr>
                <w:rFonts w:hint="eastAsia" w:ascii="宋体" w:hAnsi="宋体" w:eastAsia="宋体" w:cs="宋体"/>
                <w:i w:val="0"/>
                <w:color w:val="000000"/>
                <w:sz w:val="22"/>
                <w:szCs w:val="22"/>
                <w:u w:val="none"/>
              </w:rPr>
            </w:pPr>
          </w:p>
        </w:tc>
      </w:tr>
    </w:tbl>
    <w:p>
      <w:pPr>
        <w:rPr>
          <w:rFonts w:hint="eastAsia"/>
          <w:lang w:val="en-US" w:eastAsia="zh-CN"/>
        </w:rPr>
      </w:pPr>
    </w:p>
    <w:sectPr>
      <w:pgSz w:w="16838" w:h="11906" w:orient="landscape"/>
      <w:pgMar w:top="1134" w:right="1417" w:bottom="1134" w:left="1417" w:header="851" w:footer="737" w:gutter="0"/>
      <w:pgNumType w:fmt="numberInDash"/>
      <w:cols w:space="0" w:num="1"/>
      <w:rtlGutter w:val="0"/>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9622" w:type="dxa"/>
      <w:jc w:val="center"/>
      <w:tblBorders>
        <w:top w:val="thickThinMediumGap" w:color="FF0000" w:sz="2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22"/>
    </w:tblGrid>
    <w:tr>
      <w:tblPrEx>
        <w:tblBorders>
          <w:top w:val="thickThinMediumGap" w:color="FF0000" w:sz="24"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622" w:type="dxa"/>
          <w:vAlign w:val="top"/>
        </w:tcPr>
        <w:p>
          <w:pPr>
            <w:pStyle w:val="4"/>
            <w:tabs>
              <w:tab w:val="left" w:pos="1076"/>
              <w:tab w:val="left" w:pos="9280"/>
            </w:tabs>
            <w:spacing w:line="40" w:lineRule="exact"/>
            <w:ind w:left="20" w:leftChars="-20" w:hanging="62" w:hangingChars="35"/>
            <w:jc w:val="both"/>
            <w:rPr>
              <w:rFonts w:hint="eastAsia"/>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tc>
    </w:tr>
  </w:tbl>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9622" w:type="dxa"/>
      <w:jc w:val="center"/>
      <w:tblBorders>
        <w:top w:val="thickThinMediumGap" w:color="FF0000" w:sz="2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22"/>
    </w:tblGrid>
    <w:tr>
      <w:tblPrEx>
        <w:tblBorders>
          <w:top w:val="thickThinMediumGap" w:color="FF0000" w:sz="24"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622" w:type="dxa"/>
          <w:vAlign w:val="top"/>
        </w:tcPr>
        <w:p>
          <w:pPr>
            <w:pStyle w:val="4"/>
            <w:tabs>
              <w:tab w:val="left" w:pos="1076"/>
              <w:tab w:val="left" w:pos="9280"/>
            </w:tabs>
            <w:spacing w:line="40" w:lineRule="exact"/>
            <w:ind w:left="20" w:leftChars="-20" w:hanging="62" w:hangingChars="35"/>
            <w:jc w:val="both"/>
            <w:rPr>
              <w:rFonts w:hint="eastAsia"/>
            </w:rPr>
          </w:pPr>
          <w:r>
            <w:rPr>
              <w:sz w:val="18"/>
            </w:rPr>
            <mc:AlternateContent>
              <mc:Choice Requires="wps">
                <w:drawing>
                  <wp:anchor distT="0" distB="0" distL="114300" distR="114300" simplePos="0" relativeHeight="2516746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257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O&#10;EqiT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tc>
    </w:tr>
  </w:tbl>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9477878"/>
    <w:multiLevelType w:val="singleLevel"/>
    <w:tmpl w:val="C9477878"/>
    <w:lvl w:ilvl="0" w:tentative="0">
      <w:start w:val="3"/>
      <w:numFmt w:val="chineseCounting"/>
      <w:suff w:val="nothing"/>
      <w:lvlText w:val="（%1）"/>
      <w:lvlJc w:val="left"/>
      <w:rPr>
        <w:rFonts w:hint="eastAsia"/>
      </w:rPr>
    </w:lvl>
  </w:abstractNum>
  <w:abstractNum w:abstractNumId="1">
    <w:nsid w:val="4E8FA8DE"/>
    <w:multiLevelType w:val="singleLevel"/>
    <w:tmpl w:val="4E8FA8DE"/>
    <w:lvl w:ilvl="0" w:tentative="0">
      <w:start w:val="1"/>
      <w:numFmt w:val="chineseCounting"/>
      <w:suff w:val="nothing"/>
      <w:lvlText w:val="%1、"/>
      <w:lvlJc w:val="left"/>
      <w:rPr>
        <w:rFonts w:hint="eastAsia"/>
      </w:rPr>
    </w:lvl>
  </w:abstractNum>
  <w:abstractNum w:abstractNumId="2">
    <w:nsid w:val="60596093"/>
    <w:multiLevelType w:val="singleLevel"/>
    <w:tmpl w:val="60596093"/>
    <w:lvl w:ilvl="0" w:tentative="0">
      <w:start w:val="1"/>
      <w:numFmt w:val="decimal"/>
      <w:suff w:val="nothing"/>
      <w:lvlText w:val="(%1)"/>
      <w:lvlJc w:val="left"/>
    </w:lvl>
  </w:abstractNum>
  <w:abstractNum w:abstractNumId="3">
    <w:nsid w:val="605D392B"/>
    <w:multiLevelType w:val="singleLevel"/>
    <w:tmpl w:val="605D392B"/>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5697D"/>
    <w:rsid w:val="011761D3"/>
    <w:rsid w:val="020C595A"/>
    <w:rsid w:val="02595410"/>
    <w:rsid w:val="039F4A8C"/>
    <w:rsid w:val="0473752E"/>
    <w:rsid w:val="07CF340E"/>
    <w:rsid w:val="094375C0"/>
    <w:rsid w:val="0A2A1D50"/>
    <w:rsid w:val="0B07305F"/>
    <w:rsid w:val="0BE25818"/>
    <w:rsid w:val="0DD061B2"/>
    <w:rsid w:val="0DF3149F"/>
    <w:rsid w:val="11C465D6"/>
    <w:rsid w:val="14A60674"/>
    <w:rsid w:val="16E35837"/>
    <w:rsid w:val="16EB7AE9"/>
    <w:rsid w:val="170434C5"/>
    <w:rsid w:val="190369D4"/>
    <w:rsid w:val="190E0B96"/>
    <w:rsid w:val="196C1DF6"/>
    <w:rsid w:val="197B57B1"/>
    <w:rsid w:val="198F730B"/>
    <w:rsid w:val="1A8F5A9D"/>
    <w:rsid w:val="1B1B1C41"/>
    <w:rsid w:val="1BE26905"/>
    <w:rsid w:val="1D35710E"/>
    <w:rsid w:val="1EB95AD1"/>
    <w:rsid w:val="1F447536"/>
    <w:rsid w:val="1F516F0F"/>
    <w:rsid w:val="21997BCF"/>
    <w:rsid w:val="21AF4BE7"/>
    <w:rsid w:val="24B90A79"/>
    <w:rsid w:val="2788681D"/>
    <w:rsid w:val="27DD36ED"/>
    <w:rsid w:val="29C70874"/>
    <w:rsid w:val="2B3C4852"/>
    <w:rsid w:val="2D5E0259"/>
    <w:rsid w:val="2DD905A8"/>
    <w:rsid w:val="2E1062A8"/>
    <w:rsid w:val="2F262D33"/>
    <w:rsid w:val="3074780D"/>
    <w:rsid w:val="32493571"/>
    <w:rsid w:val="32620F7A"/>
    <w:rsid w:val="34E36110"/>
    <w:rsid w:val="360931C3"/>
    <w:rsid w:val="36294F82"/>
    <w:rsid w:val="369C07E7"/>
    <w:rsid w:val="38204E32"/>
    <w:rsid w:val="397F7323"/>
    <w:rsid w:val="39AA5DFC"/>
    <w:rsid w:val="39F505D9"/>
    <w:rsid w:val="3A1F18AB"/>
    <w:rsid w:val="3B4961B8"/>
    <w:rsid w:val="3C5E080E"/>
    <w:rsid w:val="3EC35856"/>
    <w:rsid w:val="3FB33F09"/>
    <w:rsid w:val="43717E39"/>
    <w:rsid w:val="457A05CD"/>
    <w:rsid w:val="45C9563F"/>
    <w:rsid w:val="45E54E73"/>
    <w:rsid w:val="465B4F8C"/>
    <w:rsid w:val="46A90F8B"/>
    <w:rsid w:val="46AB1D56"/>
    <w:rsid w:val="47E03FFE"/>
    <w:rsid w:val="494C4C89"/>
    <w:rsid w:val="4A6408AD"/>
    <w:rsid w:val="4C0574D3"/>
    <w:rsid w:val="51172351"/>
    <w:rsid w:val="52E530CD"/>
    <w:rsid w:val="543B11CA"/>
    <w:rsid w:val="545D420C"/>
    <w:rsid w:val="54741B1E"/>
    <w:rsid w:val="558318EF"/>
    <w:rsid w:val="58603B72"/>
    <w:rsid w:val="5A495182"/>
    <w:rsid w:val="5B676019"/>
    <w:rsid w:val="5C163678"/>
    <w:rsid w:val="5C241A02"/>
    <w:rsid w:val="5E1206C3"/>
    <w:rsid w:val="5E3039DD"/>
    <w:rsid w:val="5F335FEE"/>
    <w:rsid w:val="608D4DF6"/>
    <w:rsid w:val="631119F0"/>
    <w:rsid w:val="64576732"/>
    <w:rsid w:val="65C87E93"/>
    <w:rsid w:val="67032356"/>
    <w:rsid w:val="670C699D"/>
    <w:rsid w:val="6818339F"/>
    <w:rsid w:val="692A62D6"/>
    <w:rsid w:val="696807DF"/>
    <w:rsid w:val="69ED142E"/>
    <w:rsid w:val="6AA01577"/>
    <w:rsid w:val="6AFF1E0D"/>
    <w:rsid w:val="6F9F41F6"/>
    <w:rsid w:val="72C53BF6"/>
    <w:rsid w:val="730C79EE"/>
    <w:rsid w:val="73636E5D"/>
    <w:rsid w:val="74AF0120"/>
    <w:rsid w:val="769E10F4"/>
    <w:rsid w:val="798728B9"/>
    <w:rsid w:val="7DD7719D"/>
    <w:rsid w:val="7E207164"/>
    <w:rsid w:val="7EDB2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rFonts w:ascii="Calibri" w:hAnsi="Calibri"/>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31"/>
    <w:basedOn w:val="9"/>
    <w:qFormat/>
    <w:uiPriority w:val="0"/>
    <w:rPr>
      <w:rFonts w:hint="eastAsia" w:ascii="仿宋_GB2312" w:eastAsia="仿宋_GB2312" w:cs="仿宋_GB2312"/>
      <w:color w:val="000000"/>
      <w:sz w:val="28"/>
      <w:szCs w:val="28"/>
      <w:u w:val="none"/>
    </w:rPr>
  </w:style>
  <w:style w:type="character" w:customStyle="1" w:styleId="11">
    <w:name w:val="font21"/>
    <w:basedOn w:val="9"/>
    <w:qFormat/>
    <w:uiPriority w:val="0"/>
    <w:rPr>
      <w:rFonts w:hint="eastAsia" w:ascii="仿宋" w:hAnsi="仿宋" w:eastAsia="仿宋" w:cs="仿宋"/>
      <w:color w:val="000000"/>
      <w:sz w:val="28"/>
      <w:szCs w:val="28"/>
      <w:u w:val="none"/>
    </w:rPr>
  </w:style>
  <w:style w:type="character" w:customStyle="1" w:styleId="12">
    <w:name w:val="font51"/>
    <w:basedOn w:val="9"/>
    <w:qFormat/>
    <w:uiPriority w:val="0"/>
    <w:rPr>
      <w:rFonts w:hint="eastAsia" w:ascii="仿宋" w:hAnsi="仿宋" w:eastAsia="仿宋" w:cs="仿宋"/>
      <w:color w:val="000000"/>
      <w:sz w:val="28"/>
      <w:szCs w:val="28"/>
      <w:u w:val="single"/>
    </w:rPr>
  </w:style>
  <w:style w:type="character" w:customStyle="1" w:styleId="13">
    <w:name w:val="font11"/>
    <w:basedOn w:val="9"/>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7000</Words>
  <Characters>7130</Characters>
  <Lines>0</Lines>
  <Paragraphs>0</Paragraphs>
  <TotalTime>51</TotalTime>
  <ScaleCrop>false</ScaleCrop>
  <LinksUpToDate>false</LinksUpToDate>
  <CharactersWithSpaces>7490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2021-03-09T07:55:00Z</dcterms:created>
  <dc:creator>hp</dc:creator>
  <cp:lastModifiedBy>葆柏</cp:lastModifiedBy>
  <cp:lastPrinted>2021-03-30T05:36:00Z</cp:lastPrinted>
  <dcterms:modified xsi:type="dcterms:W3CDTF">2021-05-11T03:24:55Z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