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both"/>
        <w:textAlignment w:val="auto"/>
        <w:outlineLvl w:val="9"/>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附件1</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both"/>
        <w:textAlignment w:val="auto"/>
        <w:outlineLvl w:val="9"/>
        <w:rPr>
          <w:rFonts w:hint="eastAsia" w:ascii="仿宋_GB2312" w:hAnsi="仿宋_GB2312" w:eastAsia="仿宋_GB2312" w:cs="仿宋_GB2312"/>
          <w:color w:val="auto"/>
          <w:spacing w:val="0"/>
          <w:kern w:val="0"/>
          <w:sz w:val="36"/>
          <w:szCs w:val="36"/>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第五届广东省农产品质量安全检测</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技能竞赛</w:t>
      </w:r>
      <w:r>
        <w:rPr>
          <w:rFonts w:hint="eastAsia" w:ascii="方正小标宋简体" w:hAnsi="方正小标宋简体" w:eastAsia="方正小标宋简体" w:cs="方正小标宋简体"/>
          <w:color w:val="auto"/>
          <w:spacing w:val="0"/>
          <w:kern w:val="0"/>
          <w:sz w:val="44"/>
          <w:szCs w:val="44"/>
          <w:lang w:eastAsia="zh-CN"/>
        </w:rPr>
        <w:t>暨</w:t>
      </w:r>
      <w:r>
        <w:rPr>
          <w:rFonts w:hint="eastAsia" w:ascii="方正小标宋简体" w:hAnsi="方正小标宋简体" w:eastAsia="方正小标宋简体" w:cs="方正小标宋简体"/>
          <w:color w:val="auto"/>
          <w:spacing w:val="0"/>
          <w:kern w:val="0"/>
          <w:sz w:val="44"/>
          <w:szCs w:val="44"/>
        </w:rPr>
        <w:t>第一届广东省农产品</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食品检验员技能竞赛组织机构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both"/>
        <w:textAlignment w:val="auto"/>
        <w:outlineLvl w:val="9"/>
        <w:rPr>
          <w:rFonts w:hint="eastAsia" w:ascii="仿宋_GB2312" w:hAnsi="仿宋_GB2312" w:eastAsia="仿宋_GB2312" w:cs="仿宋_GB2312"/>
          <w:color w:val="auto"/>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根据2021年广东省技能大赛组织及举办要求，成立第五届广东省农产品质量安全检测技能竞赛</w:t>
      </w:r>
      <w:r>
        <w:rPr>
          <w:rFonts w:hint="eastAsia" w:ascii="仿宋_GB2312" w:hAnsi="仿宋_GB2312" w:eastAsia="仿宋_GB2312" w:cs="仿宋_GB2312"/>
          <w:color w:val="auto"/>
          <w:spacing w:val="0"/>
          <w:kern w:val="0"/>
          <w:sz w:val="32"/>
          <w:szCs w:val="32"/>
          <w:lang w:eastAsia="zh-CN"/>
        </w:rPr>
        <w:t>暨</w:t>
      </w:r>
      <w:r>
        <w:rPr>
          <w:rFonts w:hint="eastAsia" w:ascii="仿宋_GB2312" w:hAnsi="仿宋_GB2312" w:eastAsia="仿宋_GB2312" w:cs="仿宋_GB2312"/>
          <w:color w:val="auto"/>
          <w:spacing w:val="0"/>
          <w:kern w:val="0"/>
          <w:sz w:val="32"/>
          <w:szCs w:val="32"/>
        </w:rPr>
        <w:t>第一届广东省农产品食品检验员技能竞赛组委会，组委会下设办公室（设在广东省农业农村厅农产品质量安全监管处）。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一、竞赛组委会</w:t>
      </w:r>
    </w:p>
    <w:p>
      <w:pPr>
        <w:keepNext w:val="0"/>
        <w:keepLines w:val="0"/>
        <w:pageBreakBefore w:val="0"/>
        <w:widowControl w:val="0"/>
        <w:tabs>
          <w:tab w:val="left" w:pos="3520"/>
        </w:tabs>
        <w:kinsoku/>
        <w:wordWrap/>
        <w:overflowPunct/>
        <w:topLinePunct w:val="0"/>
        <w:autoSpaceDE/>
        <w:autoSpaceDN/>
        <w:bidi w:val="0"/>
        <w:adjustRightInd w:val="0"/>
        <w:snapToGrid w:val="0"/>
        <w:spacing w:line="560" w:lineRule="exact"/>
        <w:ind w:left="3758" w:leftChars="200" w:right="0" w:rightChars="0" w:hanging="3118" w:firstLineChars="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xml:space="preserve">主  </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任：顾幸伟</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省委农办主任、</w:t>
      </w:r>
      <w:r>
        <w:rPr>
          <w:rFonts w:hint="eastAsia" w:ascii="仿宋_GB2312" w:hAnsi="仿宋_GB2312" w:eastAsia="仿宋_GB2312" w:cs="仿宋_GB2312"/>
          <w:color w:val="auto"/>
          <w:spacing w:val="0"/>
          <w:kern w:val="0"/>
          <w:sz w:val="32"/>
          <w:szCs w:val="32"/>
        </w:rPr>
        <w:t>省农业农村厅厅长</w:t>
      </w:r>
      <w:r>
        <w:rPr>
          <w:rFonts w:hint="eastAsia" w:ascii="仿宋_GB2312" w:hAnsi="仿宋_GB2312" w:eastAsia="仿宋_GB2312" w:cs="仿宋_GB2312"/>
          <w:color w:val="auto"/>
          <w:spacing w:val="0"/>
          <w:kern w:val="0"/>
          <w:sz w:val="32"/>
          <w:szCs w:val="32"/>
          <w:lang w:eastAsia="zh-CN"/>
        </w:rPr>
        <w:t>、省乡村振兴局局长</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常务副主任：牛宝俊</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省农业农村厅一级巡视员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副</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主</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任：王绍瑾</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省农业农村厅二级巡视员</w:t>
      </w:r>
    </w:p>
    <w:p>
      <w:pPr>
        <w:keepNext w:val="0"/>
        <w:keepLines w:val="0"/>
        <w:pageBreakBefore w:val="0"/>
        <w:widowControl w:val="0"/>
        <w:kinsoku/>
        <w:wordWrap/>
        <w:overflowPunct/>
        <w:topLinePunct w:val="0"/>
        <w:autoSpaceDE/>
        <w:autoSpaceDN/>
        <w:bidi w:val="0"/>
        <w:adjustRightInd w:val="0"/>
        <w:snapToGrid w:val="0"/>
        <w:spacing w:line="560" w:lineRule="exact"/>
        <w:ind w:left="3680" w:leftChars="8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杨红山</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snapToGrid w:val="0"/>
          <w:color w:val="auto"/>
          <w:spacing w:val="11"/>
          <w:kern w:val="0"/>
          <w:sz w:val="32"/>
          <w:szCs w:val="32"/>
        </w:rPr>
        <w:t>省人力资源社会保障厅</w:t>
      </w:r>
      <w:r>
        <w:rPr>
          <w:rFonts w:hint="eastAsia" w:ascii="仿宋_GB2312" w:hAnsi="仿宋_GB2312" w:eastAsia="仿宋_GB2312" w:cs="仿宋_GB2312"/>
          <w:snapToGrid w:val="0"/>
          <w:color w:val="auto"/>
          <w:spacing w:val="11"/>
          <w:kern w:val="0"/>
          <w:sz w:val="32"/>
          <w:szCs w:val="32"/>
          <w:lang w:eastAsia="zh-CN"/>
        </w:rPr>
        <w:t>党组成员、</w:t>
      </w:r>
      <w:r>
        <w:rPr>
          <w:rFonts w:hint="eastAsia" w:ascii="仿宋_GB2312" w:hAnsi="仿宋_GB2312" w:eastAsia="仿宋_GB2312" w:cs="仿宋_GB2312"/>
          <w:color w:val="auto"/>
          <w:spacing w:val="0"/>
          <w:kern w:val="0"/>
          <w:sz w:val="32"/>
          <w:szCs w:val="32"/>
          <w:lang w:eastAsia="zh-CN"/>
        </w:rPr>
        <w:t>副厅长、一级巡视员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2560" w:firstLineChars="8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李和森</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省总工会</w:t>
      </w:r>
      <w:r>
        <w:rPr>
          <w:rFonts w:hint="eastAsia" w:ascii="仿宋_GB2312" w:hAnsi="仿宋_GB2312" w:eastAsia="仿宋_GB2312" w:cs="仿宋_GB2312"/>
          <w:color w:val="auto"/>
          <w:spacing w:val="0"/>
          <w:kern w:val="0"/>
          <w:sz w:val="32"/>
          <w:szCs w:val="32"/>
          <w:lang w:eastAsia="zh-CN"/>
        </w:rPr>
        <w:t>党组成员、副主席</w:t>
      </w:r>
    </w:p>
    <w:p>
      <w:pPr>
        <w:keepNext w:val="0"/>
        <w:keepLines w:val="0"/>
        <w:pageBreakBefore w:val="0"/>
        <w:widowControl w:val="0"/>
        <w:kinsoku/>
        <w:wordWrap/>
        <w:overflowPunct/>
        <w:topLinePunct w:val="0"/>
        <w:autoSpaceDE/>
        <w:autoSpaceDN/>
        <w:bidi w:val="0"/>
        <w:adjustRightInd w:val="0"/>
        <w:snapToGrid w:val="0"/>
        <w:spacing w:line="560" w:lineRule="exact"/>
        <w:ind w:left="3758" w:leftChars="200" w:right="0" w:rightChars="0" w:hanging="3118" w:firstLineChars="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 xml:space="preserve">委 </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 xml:space="preserve"> 员：刘晚治</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省农业农村厅农产品质量安全监管处处长</w:t>
      </w:r>
    </w:p>
    <w:p>
      <w:pPr>
        <w:keepNext w:val="0"/>
        <w:keepLines w:val="0"/>
        <w:pageBreakBefore w:val="0"/>
        <w:widowControl w:val="0"/>
        <w:kinsoku/>
        <w:wordWrap/>
        <w:overflowPunct/>
        <w:topLinePunct w:val="0"/>
        <w:autoSpaceDE/>
        <w:autoSpaceDN/>
        <w:bidi w:val="0"/>
        <w:adjustRightInd w:val="0"/>
        <w:snapToGrid w:val="0"/>
        <w:spacing w:line="560" w:lineRule="exact"/>
        <w:ind w:left="3840" w:leftChars="800" w:right="0" w:rightChars="0" w:hanging="1280" w:hangingChars="400"/>
        <w:jc w:val="both"/>
        <w:textAlignment w:val="auto"/>
        <w:outlineLvl w:val="9"/>
        <w:rPr>
          <w:rFonts w:hint="eastAsia"/>
        </w:rPr>
      </w:pPr>
      <w:r>
        <w:rPr>
          <w:rFonts w:hint="eastAsia" w:ascii="仿宋_GB2312" w:hAnsi="仿宋_GB2312" w:eastAsia="仿宋_GB2312" w:cs="仿宋_GB2312"/>
          <w:color w:val="auto"/>
          <w:spacing w:val="0"/>
          <w:kern w:val="0"/>
          <w:sz w:val="32"/>
          <w:szCs w:val="32"/>
        </w:rPr>
        <w:t>林海丹</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snapToGrid w:val="0"/>
          <w:color w:val="auto"/>
          <w:spacing w:val="-11"/>
          <w:kern w:val="0"/>
          <w:sz w:val="32"/>
          <w:szCs w:val="32"/>
        </w:rPr>
        <w:t>省农业农村厅农产品质量安全中心主任</w:t>
      </w:r>
    </w:p>
    <w:p>
      <w:pPr>
        <w:keepNext w:val="0"/>
        <w:keepLines w:val="0"/>
        <w:pageBreakBefore w:val="0"/>
        <w:widowControl w:val="0"/>
        <w:kinsoku/>
        <w:wordWrap/>
        <w:overflowPunct/>
        <w:topLinePunct w:val="0"/>
        <w:autoSpaceDE/>
        <w:autoSpaceDN/>
        <w:bidi w:val="0"/>
        <w:adjustRightInd w:val="0"/>
        <w:snapToGrid w:val="0"/>
        <w:spacing w:line="560" w:lineRule="exact"/>
        <w:ind w:left="3680" w:leftChars="8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温世让</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省人力资源和社会保障厅</w:t>
      </w:r>
      <w:r>
        <w:rPr>
          <w:rFonts w:hint="eastAsia" w:ascii="仿宋_GB2312" w:hAnsi="仿宋_GB2312" w:cs="仿宋_GB2312"/>
          <w:color w:val="auto"/>
          <w:spacing w:val="0"/>
          <w:kern w:val="0"/>
          <w:sz w:val="32"/>
          <w:szCs w:val="32"/>
          <w:lang w:eastAsia="zh-CN"/>
        </w:rPr>
        <w:t>职业能力建设处</w:t>
      </w:r>
      <w:r>
        <w:rPr>
          <w:rFonts w:hint="eastAsia" w:ascii="仿宋_GB2312" w:hAnsi="仿宋_GB2312" w:eastAsia="仿宋_GB2312" w:cs="仿宋_GB2312"/>
          <w:color w:val="auto"/>
          <w:spacing w:val="0"/>
          <w:kern w:val="0"/>
          <w:sz w:val="32"/>
          <w:szCs w:val="32"/>
          <w:lang w:eastAsia="zh-CN"/>
        </w:rPr>
        <w:t>一级调研员</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2560" w:firstLineChars="8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张祖耀</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省总工会</w:t>
      </w:r>
      <w:r>
        <w:rPr>
          <w:rFonts w:hint="eastAsia" w:ascii="仿宋_GB2312" w:hAnsi="仿宋_GB2312" w:eastAsia="仿宋_GB2312" w:cs="仿宋_GB2312"/>
          <w:color w:val="auto"/>
          <w:spacing w:val="0"/>
          <w:kern w:val="0"/>
          <w:sz w:val="32"/>
          <w:szCs w:val="32"/>
          <w:lang w:eastAsia="zh-CN"/>
        </w:rPr>
        <w:t>经济工作部部长</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叶正茂</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省农业农村厅人事处</w:t>
      </w:r>
      <w:r>
        <w:rPr>
          <w:rFonts w:hint="eastAsia" w:ascii="仿宋_GB2312" w:hAnsi="仿宋_GB2312" w:eastAsia="仿宋_GB2312" w:cs="仿宋_GB2312"/>
          <w:color w:val="auto"/>
          <w:spacing w:val="0"/>
          <w:kern w:val="0"/>
          <w:sz w:val="32"/>
          <w:szCs w:val="32"/>
          <w:lang w:eastAsia="zh-CN"/>
        </w:rPr>
        <w:t>二级调研员</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val="en-US" w:eastAsia="zh-CN"/>
        </w:rPr>
        <w:t xml:space="preserve">林翠兰 </w:t>
      </w:r>
      <w:r>
        <w:rPr>
          <w:rFonts w:hint="eastAsia" w:ascii="仿宋_GB2312" w:hAnsi="仿宋_GB2312" w:eastAsia="仿宋_GB2312" w:cs="仿宋_GB2312"/>
          <w:color w:val="auto"/>
          <w:spacing w:val="-11"/>
          <w:kern w:val="0"/>
          <w:sz w:val="32"/>
          <w:szCs w:val="32"/>
        </w:rPr>
        <w:t>省农业农村厅种植业管理处</w:t>
      </w:r>
      <w:r>
        <w:rPr>
          <w:rFonts w:hint="eastAsia" w:ascii="仿宋_GB2312" w:hAnsi="仿宋_GB2312" w:eastAsia="仿宋_GB2312" w:cs="仿宋_GB2312"/>
          <w:color w:val="auto"/>
          <w:spacing w:val="-11"/>
          <w:kern w:val="0"/>
          <w:sz w:val="32"/>
          <w:szCs w:val="32"/>
          <w:lang w:eastAsia="zh-CN"/>
        </w:rPr>
        <w:t>二级调研员</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罗晶璐</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省农业农村厅畜牧与饲料处</w:t>
      </w:r>
      <w:r>
        <w:rPr>
          <w:rFonts w:hint="eastAsia" w:ascii="仿宋_GB2312" w:hAnsi="仿宋_GB2312" w:eastAsia="仿宋_GB2312" w:cs="仿宋_GB2312"/>
          <w:color w:val="auto"/>
          <w:spacing w:val="0"/>
          <w:kern w:val="0"/>
          <w:sz w:val="32"/>
          <w:szCs w:val="32"/>
          <w:lang w:eastAsia="zh-CN"/>
        </w:rPr>
        <w:t>副处长</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孙启勇</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省农业农村厅渔业发展处</w:t>
      </w:r>
      <w:r>
        <w:rPr>
          <w:rFonts w:hint="eastAsia" w:ascii="仿宋_GB2312" w:hAnsi="仿宋_GB2312" w:eastAsia="仿宋_GB2312" w:cs="仿宋_GB2312"/>
          <w:color w:val="auto"/>
          <w:spacing w:val="0"/>
          <w:kern w:val="0"/>
          <w:sz w:val="32"/>
          <w:szCs w:val="32"/>
          <w:lang w:eastAsia="zh-CN"/>
        </w:rPr>
        <w:t>副处长</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rPr>
        <w:t>李  明</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省农业农村厅农产品质量安全监管处副处长</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肖田安</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省农产品质量安全中心副主任</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王</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旭</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农业农村部农产品及加工品质量监督检验测试中心（广州）主任</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刘文字</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农业农村部畜禽产品质量监督检验测试中心（广州）常务副主任</w:t>
      </w:r>
    </w:p>
    <w:p>
      <w:pPr>
        <w:keepNext w:val="0"/>
        <w:keepLines w:val="0"/>
        <w:pageBreakBefore w:val="0"/>
        <w:widowControl w:val="0"/>
        <w:kinsoku/>
        <w:wordWrap/>
        <w:overflowPunct/>
        <w:topLinePunct w:val="0"/>
        <w:autoSpaceDE/>
        <w:autoSpaceDN/>
        <w:bidi w:val="0"/>
        <w:adjustRightInd w:val="0"/>
        <w:snapToGrid w:val="0"/>
        <w:spacing w:line="590" w:lineRule="exact"/>
        <w:ind w:left="3708" w:leftChars="800" w:right="0" w:rightChars="0" w:hanging="1148" w:hangingChars="359"/>
        <w:jc w:val="both"/>
        <w:textAlignment w:val="auto"/>
        <w:outlineLvl w:val="9"/>
        <w:rPr>
          <w:rFonts w:hint="eastAsia"/>
        </w:rPr>
      </w:pPr>
      <w:r>
        <w:rPr>
          <w:rFonts w:hint="eastAsia" w:ascii="仿宋_GB2312" w:hAnsi="仿宋_GB2312" w:eastAsia="仿宋_GB2312" w:cs="仿宋_GB2312"/>
          <w:color w:val="auto"/>
          <w:spacing w:val="0"/>
          <w:kern w:val="0"/>
          <w:sz w:val="32"/>
          <w:szCs w:val="32"/>
        </w:rPr>
        <w:t>黄  珂</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农业农村部渔业环境及水产品质量监督检验测试中心（广州）常务副主任</w:t>
      </w:r>
    </w:p>
    <w:p>
      <w:pPr>
        <w:keepNext w:val="0"/>
        <w:keepLines w:val="0"/>
        <w:pageBreakBefore w:val="0"/>
        <w:widowControl w:val="0"/>
        <w:numPr>
          <w:ilvl w:val="0"/>
          <w:numId w:val="1"/>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组委会办公室</w:t>
      </w:r>
    </w:p>
    <w:p>
      <w:pPr>
        <w:keepNext w:val="0"/>
        <w:keepLines w:val="0"/>
        <w:pageBreakBefore w:val="0"/>
        <w:widowControl w:val="0"/>
        <w:kinsoku/>
        <w:wordWrap/>
        <w:overflowPunct/>
        <w:topLinePunct w:val="0"/>
        <w:autoSpaceDE/>
        <w:autoSpaceDN/>
        <w:bidi w:val="0"/>
        <w:adjustRightInd w:val="0"/>
        <w:snapToGrid w:val="0"/>
        <w:spacing w:line="590" w:lineRule="exact"/>
        <w:ind w:left="3758" w:leftChars="200" w:right="0" w:rightChars="0" w:hanging="3118" w:firstLineChars="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主  任：刘晚治（兼）</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Chars="200" w:right="0" w:rightChars="0"/>
        <w:jc w:val="both"/>
        <w:outlineLvl w:val="9"/>
        <w:rPr>
          <w:rFonts w:hint="eastAsia" w:ascii="仿宋_GB2312" w:hAnsi="仿宋_GB2312" w:eastAsia="仿宋_GB2312" w:cs="仿宋_GB2312"/>
          <w:color w:val="auto"/>
          <w:spacing w:val="0"/>
          <w:kern w:val="0"/>
          <w:sz w:val="32"/>
          <w:szCs w:val="32"/>
          <w:highlight w:val="yellow"/>
        </w:rPr>
      </w:pPr>
      <w:r>
        <w:rPr>
          <w:rFonts w:hint="eastAsia" w:ascii="仿宋_GB2312" w:hAnsi="仿宋_GB2312" w:eastAsia="仿宋_GB2312" w:cs="仿宋_GB2312"/>
          <w:color w:val="auto"/>
          <w:spacing w:val="0"/>
          <w:kern w:val="0"/>
          <w:sz w:val="32"/>
          <w:szCs w:val="32"/>
        </w:rPr>
        <w:t>副主任：李  明（兼）</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highlight w:val="none"/>
        </w:rPr>
      </w:pPr>
      <w:r>
        <w:rPr>
          <w:rFonts w:hint="eastAsia" w:ascii="仿宋_GB2312" w:hAnsi="仿宋_GB2312" w:eastAsia="仿宋_GB2312" w:cs="仿宋_GB2312"/>
          <w:color w:val="auto"/>
          <w:spacing w:val="0"/>
          <w:kern w:val="0"/>
          <w:sz w:val="32"/>
          <w:szCs w:val="32"/>
          <w:highlight w:val="none"/>
        </w:rPr>
        <w:t>吴  权</w:t>
      </w:r>
      <w:r>
        <w:rPr>
          <w:rFonts w:hint="eastAsia" w:ascii="仿宋_GB2312" w:hAnsi="仿宋_GB2312" w:cs="仿宋_GB2312"/>
          <w:color w:val="auto"/>
          <w:spacing w:val="0"/>
          <w:kern w:val="0"/>
          <w:sz w:val="32"/>
          <w:szCs w:val="32"/>
          <w:highlight w:val="none"/>
          <w:lang w:val="en-US" w:eastAsia="zh-CN"/>
        </w:rPr>
        <w:t xml:space="preserve"> </w:t>
      </w:r>
      <w:r>
        <w:rPr>
          <w:rFonts w:hint="eastAsia" w:ascii="仿宋_GB2312" w:hAnsi="仿宋_GB2312" w:eastAsia="仿宋_GB2312" w:cs="仿宋_GB2312"/>
          <w:color w:val="auto"/>
          <w:spacing w:val="0"/>
          <w:kern w:val="0"/>
          <w:sz w:val="32"/>
          <w:szCs w:val="32"/>
          <w:highlight w:val="none"/>
        </w:rPr>
        <w:t>省职业技能鉴定指导中心科长</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highlight w:val="none"/>
        </w:rPr>
      </w:pPr>
      <w:r>
        <w:rPr>
          <w:rFonts w:hint="eastAsia" w:ascii="仿宋_GB2312" w:hAnsi="仿宋_GB2312" w:eastAsia="仿宋_GB2312" w:cs="仿宋_GB2312"/>
          <w:color w:val="auto"/>
          <w:spacing w:val="0"/>
          <w:kern w:val="0"/>
          <w:sz w:val="32"/>
          <w:szCs w:val="32"/>
          <w:highlight w:val="none"/>
        </w:rPr>
        <w:t>黄海鹏</w:t>
      </w:r>
      <w:r>
        <w:rPr>
          <w:rFonts w:hint="eastAsia" w:ascii="仿宋_GB2312" w:hAnsi="仿宋_GB2312" w:cs="仿宋_GB2312"/>
          <w:color w:val="auto"/>
          <w:spacing w:val="0"/>
          <w:kern w:val="0"/>
          <w:sz w:val="32"/>
          <w:szCs w:val="32"/>
          <w:highlight w:val="none"/>
          <w:lang w:val="en-US" w:eastAsia="zh-CN"/>
        </w:rPr>
        <w:t xml:space="preserve"> </w:t>
      </w:r>
      <w:r>
        <w:rPr>
          <w:rFonts w:hint="eastAsia" w:ascii="仿宋_GB2312" w:hAnsi="仿宋_GB2312" w:eastAsia="仿宋_GB2312" w:cs="仿宋_GB2312"/>
          <w:color w:val="auto"/>
          <w:spacing w:val="0"/>
          <w:kern w:val="0"/>
          <w:sz w:val="32"/>
          <w:szCs w:val="32"/>
          <w:highlight w:val="none"/>
        </w:rPr>
        <w:t>省总工会经济工作部</w:t>
      </w:r>
      <w:r>
        <w:rPr>
          <w:rFonts w:hint="eastAsia" w:ascii="仿宋_GB2312" w:hAnsi="仿宋_GB2312" w:eastAsia="仿宋_GB2312" w:cs="仿宋_GB2312"/>
          <w:color w:val="auto"/>
          <w:spacing w:val="0"/>
          <w:kern w:val="0"/>
          <w:sz w:val="32"/>
          <w:szCs w:val="32"/>
          <w:highlight w:val="none"/>
          <w:lang w:eastAsia="zh-CN"/>
        </w:rPr>
        <w:t>二级</w:t>
      </w:r>
      <w:r>
        <w:rPr>
          <w:rFonts w:hint="eastAsia" w:ascii="仿宋_GB2312" w:hAnsi="仿宋_GB2312" w:eastAsia="仿宋_GB2312" w:cs="仿宋_GB2312"/>
          <w:color w:val="auto"/>
          <w:spacing w:val="0"/>
          <w:kern w:val="0"/>
          <w:sz w:val="32"/>
          <w:szCs w:val="32"/>
          <w:highlight w:val="none"/>
        </w:rPr>
        <w:t>主任科员</w:t>
      </w:r>
    </w:p>
    <w:p>
      <w:pPr>
        <w:keepNext w:val="0"/>
        <w:keepLines w:val="0"/>
        <w:pageBreakBefore w:val="0"/>
        <w:widowControl w:val="0"/>
        <w:kinsoku/>
        <w:wordWrap/>
        <w:overflowPunct/>
        <w:topLinePunct w:val="0"/>
        <w:autoSpaceDE/>
        <w:autoSpaceDN/>
        <w:bidi w:val="0"/>
        <w:adjustRightInd w:val="0"/>
        <w:snapToGrid w:val="0"/>
        <w:spacing w:line="590" w:lineRule="exact"/>
        <w:ind w:left="1920" w:leftChars="200" w:right="0" w:rightChars="0" w:hanging="1280" w:hangingChars="4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成  员：</w:t>
      </w:r>
      <w:r>
        <w:rPr>
          <w:rFonts w:hint="eastAsia" w:ascii="仿宋_GB2312" w:hAnsi="仿宋_GB2312" w:eastAsia="仿宋_GB2312" w:cs="仿宋_GB2312"/>
          <w:color w:val="auto"/>
          <w:spacing w:val="-11"/>
          <w:kern w:val="0"/>
          <w:sz w:val="32"/>
          <w:szCs w:val="32"/>
        </w:rPr>
        <w:t>黄伟均、张志平、伍宏凯、万  凯、沈祥广、赵东豪、</w:t>
      </w:r>
      <w:r>
        <w:rPr>
          <w:rFonts w:hint="eastAsia" w:ascii="仿宋_GB2312" w:hAnsi="仿宋_GB2312" w:eastAsia="仿宋_GB2312" w:cs="仿宋_GB2312"/>
          <w:snapToGrid w:val="0"/>
          <w:color w:val="auto"/>
          <w:spacing w:val="-11"/>
          <w:kern w:val="0"/>
          <w:sz w:val="32"/>
          <w:szCs w:val="32"/>
        </w:rPr>
        <w:t>谭美思、黎嘉惠、叶锦佩、陈建斌、吴  斌</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三、监督委员会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3100" w:leftChars="200" w:right="0" w:rightChars="0" w:hanging="2460" w:hangingChars="769"/>
        <w:jc w:val="both"/>
        <w:textAlignment w:val="auto"/>
        <w:outlineLvl w:val="9"/>
        <w:rPr>
          <w:rFonts w:hint="eastAsia" w:ascii="仿宋_GB2312" w:hAnsi="仿宋_GB2312" w:eastAsia="仿宋_GB2312" w:cs="仿宋_GB2312"/>
          <w:color w:val="auto"/>
          <w:spacing w:val="0"/>
          <w:kern w:val="0"/>
          <w:sz w:val="32"/>
          <w:szCs w:val="32"/>
          <w:highlight w:val="none"/>
          <w:lang w:val="en-US" w:eastAsia="zh-CN"/>
        </w:rPr>
      </w:pPr>
      <w:r>
        <w:rPr>
          <w:rFonts w:hint="eastAsia" w:ascii="仿宋_GB2312" w:hAnsi="仿宋_GB2312" w:eastAsia="仿宋_GB2312" w:cs="仿宋_GB2312"/>
          <w:color w:val="auto"/>
          <w:spacing w:val="0"/>
          <w:kern w:val="0"/>
          <w:sz w:val="32"/>
          <w:szCs w:val="32"/>
          <w:highlight w:val="none"/>
        </w:rPr>
        <w:t>主  任：林文书</w:t>
      </w:r>
      <w:r>
        <w:rPr>
          <w:rFonts w:hint="eastAsia" w:ascii="仿宋_GB2312" w:hAnsi="仿宋_GB2312" w:cs="仿宋_GB2312"/>
          <w:color w:val="auto"/>
          <w:spacing w:val="0"/>
          <w:kern w:val="0"/>
          <w:sz w:val="32"/>
          <w:szCs w:val="32"/>
          <w:highlight w:val="none"/>
          <w:lang w:val="en-US" w:eastAsia="zh-CN"/>
        </w:rPr>
        <w:t xml:space="preserve"> </w:t>
      </w:r>
      <w:r>
        <w:rPr>
          <w:rFonts w:hint="eastAsia" w:ascii="仿宋_GB2312" w:hAnsi="仿宋_GB2312" w:eastAsia="仿宋_GB2312" w:cs="仿宋_GB2312"/>
          <w:color w:val="auto"/>
          <w:spacing w:val="0"/>
          <w:kern w:val="0"/>
          <w:sz w:val="32"/>
          <w:szCs w:val="32"/>
          <w:highlight w:val="none"/>
        </w:rPr>
        <w:t>省农业农村厅农产品质量安全监管处</w:t>
      </w:r>
      <w:r>
        <w:rPr>
          <w:rFonts w:hint="eastAsia" w:ascii="仿宋_GB2312" w:hAnsi="仿宋_GB2312" w:cs="仿宋_GB2312"/>
          <w:color w:val="auto"/>
          <w:spacing w:val="0"/>
          <w:kern w:val="0"/>
          <w:sz w:val="32"/>
          <w:szCs w:val="32"/>
          <w:highlight w:val="none"/>
          <w:lang w:eastAsia="zh-CN"/>
        </w:rPr>
        <w:t>二级调研员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副主任：</w:t>
      </w:r>
      <w:r>
        <w:rPr>
          <w:rFonts w:hint="eastAsia" w:ascii="仿宋_GB2312" w:hAnsi="仿宋_GB2312" w:cs="仿宋_GB2312"/>
          <w:color w:val="auto"/>
          <w:spacing w:val="0"/>
          <w:kern w:val="0"/>
          <w:sz w:val="32"/>
          <w:szCs w:val="32"/>
          <w:lang w:eastAsia="zh-CN"/>
        </w:rPr>
        <w:t>杨</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cs="仿宋_GB2312"/>
          <w:color w:val="auto"/>
          <w:spacing w:val="0"/>
          <w:kern w:val="0"/>
          <w:sz w:val="32"/>
          <w:szCs w:val="32"/>
          <w:lang w:val="en-US" w:eastAsia="zh-CN"/>
        </w:rPr>
        <w:t xml:space="preserve">帆 </w:t>
      </w:r>
      <w:r>
        <w:rPr>
          <w:rFonts w:hint="eastAsia" w:ascii="仿宋_GB2312" w:hAnsi="仿宋_GB2312" w:eastAsia="仿宋_GB2312" w:cs="仿宋_GB2312"/>
          <w:color w:val="auto"/>
          <w:spacing w:val="0"/>
          <w:kern w:val="0"/>
          <w:sz w:val="32"/>
          <w:szCs w:val="32"/>
        </w:rPr>
        <w:t>省职业技能鉴定指导中心副主任</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张</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慧</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省总工会经济工作部副</w:t>
      </w:r>
      <w:r>
        <w:rPr>
          <w:rFonts w:hint="eastAsia" w:ascii="仿宋_GB2312" w:hAnsi="仿宋_GB2312" w:eastAsia="仿宋_GB2312" w:cs="仿宋_GB2312"/>
          <w:color w:val="auto"/>
          <w:spacing w:val="0"/>
          <w:kern w:val="0"/>
          <w:sz w:val="32"/>
          <w:szCs w:val="32"/>
          <w:lang w:eastAsia="zh-CN"/>
        </w:rPr>
        <w:t>部长</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委  员：</w:t>
      </w:r>
      <w:r>
        <w:rPr>
          <w:rFonts w:hint="eastAsia" w:ascii="仿宋_GB2312" w:hAnsi="仿宋_GB2312" w:eastAsia="仿宋_GB2312" w:cs="仿宋_GB2312"/>
          <w:color w:val="auto"/>
          <w:spacing w:val="0"/>
          <w:kern w:val="0"/>
          <w:sz w:val="32"/>
          <w:szCs w:val="32"/>
          <w:lang w:val="en-US" w:eastAsia="zh-CN"/>
        </w:rPr>
        <w:t>张  翰</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省农业农村厅办公室副主任</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翁文伟</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w:t>
      </w:r>
      <w:r>
        <w:rPr>
          <w:rFonts w:hint="eastAsia" w:ascii="仿宋_GB2312" w:hAnsi="仿宋_GB2312" w:eastAsia="仿宋_GB2312" w:cs="仿宋_GB2312"/>
          <w:color w:val="auto"/>
          <w:spacing w:val="0"/>
          <w:kern w:val="0"/>
          <w:sz w:val="32"/>
          <w:szCs w:val="32"/>
          <w:lang w:eastAsia="zh-CN"/>
        </w:rPr>
        <w:t>直属机关纪委专职副书记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eastAsia="zh-CN"/>
        </w:rPr>
        <w:t>黄建清</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省农业农村厅渔业资源保护处三级调研员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eastAsia="zh-CN"/>
        </w:rPr>
        <w:t>钟</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铭</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省农业农村厅政策法规与改革处三级调员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val="en-US" w:eastAsia="zh-CN"/>
        </w:rPr>
        <w:t>李秋瑾</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省农业农村厅市场与信息化处副处长</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eastAsia="zh-CN"/>
        </w:rPr>
        <w:t>彭福茂</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省农业农村厅科技教育处二级调研员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eastAsia="zh-CN"/>
        </w:rPr>
        <w:t>黄  娜</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snapToGrid w:val="0"/>
          <w:color w:val="auto"/>
          <w:spacing w:val="-11"/>
          <w:kern w:val="0"/>
          <w:sz w:val="32"/>
          <w:szCs w:val="32"/>
          <w:lang w:eastAsia="zh-CN"/>
        </w:rPr>
        <w:t>省农业农村厅农产品质量安全监管处副处长</w:t>
      </w:r>
    </w:p>
    <w:p>
      <w:pPr>
        <w:keepNext w:val="0"/>
        <w:keepLines w:val="0"/>
        <w:pageBreakBefore w:val="0"/>
        <w:widowControl w:val="0"/>
        <w:kinsoku/>
        <w:wordWrap/>
        <w:overflowPunct/>
        <w:topLinePunct w:val="0"/>
        <w:autoSpaceDE/>
        <w:autoSpaceDN/>
        <w:bidi w:val="0"/>
        <w:adjustRightInd w:val="0"/>
        <w:snapToGrid w:val="0"/>
        <w:spacing w:line="560" w:lineRule="exact"/>
        <w:ind w:left="3040" w:leftChars="6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eastAsia="zh-CN"/>
        </w:rPr>
        <w:t>胡明辉</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省农业农村厅农产品质量安全监管处四级调研员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lang w:eastAsia="zh-CN"/>
        </w:rPr>
      </w:pPr>
      <w:r>
        <w:rPr>
          <w:rFonts w:hint="eastAsia" w:ascii="仿宋_GB2312" w:hAnsi="仿宋_GB2312" w:eastAsia="仿宋_GB2312" w:cs="仿宋_GB2312"/>
          <w:color w:val="auto"/>
          <w:spacing w:val="0"/>
          <w:kern w:val="0"/>
          <w:sz w:val="32"/>
          <w:szCs w:val="32"/>
          <w:lang w:eastAsia="zh-CN"/>
        </w:rPr>
        <w:t>王</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陟</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省农产品质量安全中心副主任</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1920" w:firstLineChars="600"/>
        <w:jc w:val="both"/>
        <w:textAlignment w:val="auto"/>
        <w:outlineLvl w:val="9"/>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eastAsia="zh-CN"/>
        </w:rPr>
        <w:t>符</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lang w:eastAsia="zh-CN"/>
        </w:rPr>
        <w:t>云 省农业技术推广中心高级工程师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四、专家委员会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黄伟均</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省农业农村厅农产品质量安全监管处三级调研员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林海丹</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省农产品质量安全中心研究员</w:t>
      </w:r>
    </w:p>
    <w:p>
      <w:pPr>
        <w:keepNext w:val="0"/>
        <w:keepLines w:val="0"/>
        <w:pageBreakBefore w:val="0"/>
        <w:widowControl w:val="0"/>
        <w:kinsoku/>
        <w:wordWrap/>
        <w:overflowPunct/>
        <w:topLinePunct w:val="0"/>
        <w:autoSpaceDE/>
        <w:autoSpaceDN/>
        <w:bidi w:val="0"/>
        <w:adjustRightInd w:val="0"/>
        <w:snapToGrid w:val="0"/>
        <w:spacing w:line="56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肖田安</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省农产品质量安全中心高级畜牧师</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何  强</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省农产品质量安全中心高级农艺师</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伍宏凯</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省农产品质量安全中心兽医师</w:t>
      </w:r>
    </w:p>
    <w:p>
      <w:pPr>
        <w:keepNext w:val="0"/>
        <w:keepLines w:val="0"/>
        <w:pageBreakBefore w:val="0"/>
        <w:widowControl w:val="0"/>
        <w:kinsoku/>
        <w:wordWrap/>
        <w:overflowPunct/>
        <w:topLinePunct w:val="0"/>
        <w:autoSpaceDE/>
        <w:autoSpaceDN/>
        <w:bidi w:val="0"/>
        <w:adjustRightInd w:val="0"/>
        <w:snapToGrid w:val="0"/>
        <w:spacing w:line="56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王富华</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农业农村部农产品及加工品质量监督检验测试中心（广州）研究员</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万  凯</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农业农村部农产品及加工品质量监督检验测试中心（广州）研究员</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邓义才</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农业农村部农产品及加工品质量监督检验测试中心（广州）研究员</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黄健祥</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农业农村部农产品及加工品质量监督检验测试中心（广州）副研究员</w:t>
      </w:r>
    </w:p>
    <w:p>
      <w:pPr>
        <w:keepNext w:val="0"/>
        <w:keepLines w:val="0"/>
        <w:pageBreakBefore w:val="0"/>
        <w:widowControl w:val="0"/>
        <w:kinsoku/>
        <w:wordWrap/>
        <w:overflowPunct/>
        <w:topLinePunct w:val="0"/>
        <w:autoSpaceDE/>
        <w:autoSpaceDN/>
        <w:bidi w:val="0"/>
        <w:adjustRightInd w:val="0"/>
        <w:snapToGrid w:val="0"/>
        <w:spacing w:line="56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贺利民</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农业农村部畜禽产品质量监督检验测试中心（广州）研究员</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刘文字</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农业农村部畜禽产品质量监督检验测试中心（广州）高级兽医师</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沈祥广</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农业农村部畜禽产品质量监督检验测试中心（广州）高级兽医师</w:t>
      </w:r>
    </w:p>
    <w:p>
      <w:pPr>
        <w:keepNext w:val="0"/>
        <w:keepLines w:val="0"/>
        <w:pageBreakBefore w:val="0"/>
        <w:widowControl w:val="0"/>
        <w:kinsoku/>
        <w:wordWrap/>
        <w:overflowPunct/>
        <w:topLinePunct w:val="0"/>
        <w:autoSpaceDE/>
        <w:autoSpaceDN/>
        <w:bidi w:val="0"/>
        <w:adjustRightInd w:val="0"/>
        <w:snapToGrid w:val="0"/>
        <w:spacing w:line="56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李刘冬</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snapToGrid w:val="0"/>
          <w:color w:val="auto"/>
          <w:spacing w:val="6"/>
          <w:kern w:val="0"/>
          <w:sz w:val="32"/>
          <w:szCs w:val="32"/>
        </w:rPr>
        <w:t>农业农村部渔业环境及水产品质量监督检验测试中心</w:t>
      </w:r>
      <w:r>
        <w:rPr>
          <w:rFonts w:hint="eastAsia" w:ascii="仿宋_GB2312" w:hAnsi="仿宋_GB2312" w:eastAsia="仿宋_GB2312" w:cs="仿宋_GB2312"/>
          <w:color w:val="auto"/>
          <w:spacing w:val="0"/>
          <w:kern w:val="0"/>
          <w:sz w:val="32"/>
          <w:szCs w:val="32"/>
        </w:rPr>
        <w:t>（广州）研究员</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黄  珂</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snapToGrid w:val="0"/>
          <w:color w:val="auto"/>
          <w:spacing w:val="6"/>
          <w:kern w:val="0"/>
          <w:sz w:val="32"/>
          <w:szCs w:val="32"/>
        </w:rPr>
        <w:t>农业农村部渔业环境及水产品质量监督检验测试中心</w:t>
      </w:r>
      <w:r>
        <w:rPr>
          <w:rFonts w:hint="eastAsia" w:ascii="仿宋_GB2312" w:hAnsi="仿宋_GB2312" w:eastAsia="仿宋_GB2312" w:cs="仿宋_GB2312"/>
          <w:color w:val="auto"/>
          <w:spacing w:val="0"/>
          <w:kern w:val="0"/>
          <w:sz w:val="32"/>
          <w:szCs w:val="32"/>
        </w:rPr>
        <w:t>（广州）副研究员</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赵东豪</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snapToGrid w:val="0"/>
          <w:color w:val="auto"/>
          <w:spacing w:val="6"/>
          <w:kern w:val="0"/>
          <w:sz w:val="32"/>
          <w:szCs w:val="32"/>
        </w:rPr>
        <w:t>农业农村部渔业环境及水产品质量监督检验测试中心</w:t>
      </w:r>
      <w:r>
        <w:rPr>
          <w:rFonts w:hint="eastAsia" w:ascii="仿宋_GB2312" w:hAnsi="仿宋_GB2312" w:eastAsia="仿宋_GB2312" w:cs="仿宋_GB2312"/>
          <w:color w:val="auto"/>
          <w:spacing w:val="0"/>
          <w:kern w:val="0"/>
          <w:sz w:val="32"/>
          <w:szCs w:val="32"/>
        </w:rPr>
        <w:t>（广州）副研究员</w:t>
      </w:r>
    </w:p>
    <w:p>
      <w:pPr>
        <w:keepNext w:val="0"/>
        <w:keepLines w:val="0"/>
        <w:pageBreakBefore w:val="0"/>
        <w:widowControl w:val="0"/>
        <w:kinsoku/>
        <w:wordWrap/>
        <w:overflowPunct/>
        <w:topLinePunct w:val="0"/>
        <w:autoSpaceDE/>
        <w:autoSpaceDN/>
        <w:bidi w:val="0"/>
        <w:adjustRightInd w:val="0"/>
        <w:snapToGrid w:val="0"/>
        <w:spacing w:line="590" w:lineRule="exact"/>
        <w:ind w:left="1788" w:leftChars="200" w:right="0" w:rightChars="0" w:hanging="1148" w:hangingChars="359"/>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郑光明</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snapToGrid w:val="0"/>
          <w:color w:val="auto"/>
          <w:spacing w:val="6"/>
          <w:kern w:val="0"/>
          <w:sz w:val="32"/>
          <w:szCs w:val="32"/>
        </w:rPr>
        <w:t>农业农村部水产种质监督检验测试中心（广州）</w:t>
      </w:r>
      <w:r>
        <w:rPr>
          <w:rFonts w:hint="eastAsia" w:ascii="仿宋_GB2312" w:hAnsi="仿宋_GB2312" w:eastAsia="仿宋_GB2312" w:cs="仿宋_GB2312"/>
          <w:color w:val="auto"/>
          <w:spacing w:val="0"/>
          <w:kern w:val="0"/>
          <w:sz w:val="32"/>
          <w:szCs w:val="32"/>
        </w:rPr>
        <w:t>研究员</w:t>
      </w:r>
    </w:p>
    <w:p>
      <w:pPr>
        <w:keepNext w:val="0"/>
        <w:keepLines w:val="0"/>
        <w:pageBreakBefore w:val="0"/>
        <w:widowControl w:val="0"/>
        <w:kinsoku/>
        <w:wordWrap/>
        <w:overflowPunct/>
        <w:topLinePunct w:val="0"/>
        <w:autoSpaceDE/>
        <w:autoSpaceDN/>
        <w:bidi w:val="0"/>
        <w:adjustRightInd w:val="0"/>
        <w:snapToGrid w:val="0"/>
        <w:spacing w:line="590" w:lineRule="exact"/>
        <w:ind w:left="1760" w:leftChars="200" w:right="0" w:rightChars="0" w:hanging="1120" w:hangingChars="35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尹  怡</w:t>
      </w:r>
      <w:r>
        <w:rPr>
          <w:rFonts w:hint="eastAsia" w:ascii="仿宋_GB2312" w:hAnsi="仿宋_GB2312" w:eastAsia="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农业农村部水产种质监督检验测试中心（广州）副研究员</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黑体" w:hAnsi="黑体" w:eastAsia="黑体" w:cs="黑体"/>
          <w:color w:val="auto"/>
          <w:spacing w:val="0"/>
          <w:kern w:val="0"/>
          <w:sz w:val="32"/>
          <w:szCs w:val="32"/>
        </w:rPr>
      </w:pPr>
      <w:r>
        <w:rPr>
          <w:rFonts w:hint="eastAsia" w:ascii="仿宋_GB2312" w:hAnsi="仿宋_GB2312" w:eastAsia="仿宋_GB2312" w:cs="仿宋_GB2312"/>
          <w:color w:val="auto"/>
          <w:spacing w:val="0"/>
          <w:kern w:val="0"/>
          <w:sz w:val="32"/>
          <w:szCs w:val="32"/>
        </w:rPr>
        <w:br w:type="page"/>
      </w:r>
      <w:r>
        <w:rPr>
          <w:rFonts w:hint="eastAsia" w:ascii="黑体" w:hAnsi="黑体" w:eastAsia="黑体" w:cs="黑体"/>
          <w:color w:val="auto"/>
          <w:spacing w:val="0"/>
          <w:kern w:val="0"/>
          <w:sz w:val="32"/>
          <w:szCs w:val="32"/>
        </w:rPr>
        <w:t>附件2</w:t>
      </w: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第五届广东省农产品质量安全检测技能</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竞赛</w:t>
      </w:r>
      <w:r>
        <w:rPr>
          <w:rFonts w:hint="eastAsia" w:ascii="方正小标宋简体" w:hAnsi="方正小标宋简体" w:eastAsia="方正小标宋简体" w:cs="方正小标宋简体"/>
          <w:color w:val="auto"/>
          <w:spacing w:val="0"/>
          <w:kern w:val="0"/>
          <w:sz w:val="44"/>
          <w:szCs w:val="44"/>
          <w:lang w:eastAsia="zh-CN"/>
        </w:rPr>
        <w:t>暨</w:t>
      </w:r>
      <w:r>
        <w:rPr>
          <w:rFonts w:hint="eastAsia" w:ascii="方正小标宋简体" w:hAnsi="方正小标宋简体" w:eastAsia="方正小标宋简体" w:cs="方正小标宋简体"/>
          <w:color w:val="auto"/>
          <w:spacing w:val="0"/>
          <w:kern w:val="0"/>
          <w:sz w:val="44"/>
          <w:szCs w:val="44"/>
        </w:rPr>
        <w:t>第一届广东省农产品食品</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检验员技能竞赛实施方案</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仿宋_GB2312" w:hAnsi="仿宋_GB2312" w:eastAsia="仿宋_GB2312" w:cs="仿宋_GB2312"/>
          <w:color w:val="auto"/>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highlight w:val="yellow"/>
        </w:rPr>
      </w:pPr>
      <w:r>
        <w:rPr>
          <w:rFonts w:hint="eastAsia" w:ascii="仿宋_GB2312" w:hAnsi="仿宋_GB2312" w:eastAsia="仿宋_GB2312" w:cs="仿宋_GB2312"/>
          <w:color w:val="auto"/>
          <w:spacing w:val="0"/>
          <w:kern w:val="0"/>
          <w:sz w:val="32"/>
          <w:szCs w:val="32"/>
        </w:rPr>
        <w:t>根据2021年广东省技能大赛组织及举办要求，制定本次竞赛省决赛实施方案。</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黑体" w:hAnsi="黑体" w:eastAsia="黑体" w:cs="黑体"/>
          <w:b w:val="0"/>
          <w:bCs w:val="0"/>
          <w:color w:val="auto"/>
          <w:spacing w:val="0"/>
          <w:kern w:val="0"/>
          <w:sz w:val="32"/>
          <w:szCs w:val="32"/>
        </w:rPr>
      </w:pPr>
      <w:r>
        <w:rPr>
          <w:rFonts w:hint="eastAsia" w:ascii="黑体" w:hAnsi="黑体" w:eastAsia="黑体" w:cs="黑体"/>
          <w:b w:val="0"/>
          <w:bCs w:val="0"/>
          <w:color w:val="auto"/>
          <w:spacing w:val="0"/>
          <w:kern w:val="0"/>
          <w:sz w:val="32"/>
          <w:szCs w:val="32"/>
        </w:rPr>
        <w:t>一、竞赛内容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本次竞赛由省农业农村厅、省人力资源和社会保障厅、省总工会联合举办，各工种承办单位组织实施。竞赛内容为农产品质量安全检测相关理论考试、标准溶液配制、检测样品制备、样品前处理、定量检测操作等。</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楷体_GB2312" w:hAnsi="楷体_GB2312" w:eastAsia="楷体_GB2312" w:cs="楷体_GB2312"/>
          <w:b w:val="0"/>
          <w:bCs w:val="0"/>
          <w:color w:val="auto"/>
          <w:spacing w:val="0"/>
          <w:kern w:val="0"/>
          <w:sz w:val="32"/>
          <w:szCs w:val="32"/>
        </w:rPr>
      </w:pPr>
      <w:r>
        <w:rPr>
          <w:rFonts w:hint="eastAsia" w:ascii="楷体_GB2312" w:hAnsi="楷体_GB2312" w:eastAsia="楷体_GB2312" w:cs="楷体_GB2312"/>
          <w:b w:val="0"/>
          <w:bCs w:val="0"/>
          <w:color w:val="auto"/>
          <w:spacing w:val="0"/>
          <w:kern w:val="0"/>
          <w:sz w:val="32"/>
          <w:szCs w:val="32"/>
        </w:rPr>
        <w:t>（一）理论考试</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1</w:t>
      </w:r>
      <w:r>
        <w:rPr>
          <w:rFonts w:hint="eastAsia" w:ascii="仿宋_GB2312" w:hAnsi="仿宋_GB2312" w:cs="仿宋_GB2312"/>
          <w:b/>
          <w:bCs/>
          <w:color w:val="auto"/>
          <w:spacing w:val="0"/>
          <w:kern w:val="0"/>
          <w:sz w:val="32"/>
          <w:szCs w:val="32"/>
          <w:lang w:val="en-US" w:eastAsia="zh-CN"/>
        </w:rPr>
        <w:t>.</w:t>
      </w:r>
      <w:r>
        <w:rPr>
          <w:rFonts w:hint="eastAsia" w:ascii="仿宋_GB2312" w:hAnsi="仿宋_GB2312" w:eastAsia="仿宋_GB2312" w:cs="仿宋_GB2312"/>
          <w:b/>
          <w:bCs/>
          <w:color w:val="auto"/>
          <w:spacing w:val="0"/>
          <w:kern w:val="0"/>
          <w:sz w:val="32"/>
          <w:szCs w:val="32"/>
        </w:rPr>
        <w:t>考试题型和时间</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理论知识考试采用闭卷笔试方式，时间为120分钟，题型包括选择、判断、简答、计算、论述题等。</w:t>
      </w:r>
    </w:p>
    <w:p>
      <w:pPr>
        <w:keepNext w:val="0"/>
        <w:keepLines w:val="0"/>
        <w:pageBreakBefore w:val="0"/>
        <w:widowControl w:val="0"/>
        <w:numPr>
          <w:ilvl w:val="0"/>
          <w:numId w:val="2"/>
        </w:numPr>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理论考试范围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主要包括农产品质量安全相关法律法规、检验检测基本知识、检验检测机构管理规范、实验室操作等，其内容为《国家职业技能标准》农产品食品检验员高级工（国家职业资格三级）及以上相关知识。其中，50%的题目出自《全国农产品质量安全检测技能竞赛题库》相关及新知识；50%的题目另行制定，主要内容为农产品质量安全检测员必知必懂的检验检测理论知识。</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楷体_GB2312" w:hAnsi="楷体_GB2312" w:eastAsia="楷体_GB2312" w:cs="楷体_GB2312"/>
          <w:b w:val="0"/>
          <w:bCs w:val="0"/>
          <w:color w:val="auto"/>
          <w:spacing w:val="0"/>
          <w:kern w:val="0"/>
          <w:sz w:val="32"/>
          <w:szCs w:val="32"/>
        </w:rPr>
      </w:pPr>
      <w:r>
        <w:rPr>
          <w:rFonts w:hint="eastAsia" w:ascii="楷体_GB2312" w:hAnsi="楷体_GB2312" w:eastAsia="楷体_GB2312" w:cs="楷体_GB2312"/>
          <w:b w:val="0"/>
          <w:bCs w:val="0"/>
          <w:color w:val="auto"/>
          <w:spacing w:val="0"/>
          <w:kern w:val="0"/>
          <w:sz w:val="32"/>
          <w:szCs w:val="32"/>
        </w:rPr>
        <w:t>（二）标准溶液配制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1</w:t>
      </w:r>
      <w:r>
        <w:rPr>
          <w:rFonts w:hint="eastAsia" w:ascii="仿宋_GB2312" w:hAnsi="仿宋_GB2312" w:cs="仿宋_GB2312"/>
          <w:b/>
          <w:bCs/>
          <w:color w:val="auto"/>
          <w:spacing w:val="0"/>
          <w:kern w:val="0"/>
          <w:sz w:val="32"/>
          <w:szCs w:val="32"/>
          <w:lang w:val="en-US" w:eastAsia="zh-CN"/>
        </w:rPr>
        <w:t>.</w:t>
      </w:r>
      <w:r>
        <w:rPr>
          <w:rFonts w:hint="eastAsia" w:ascii="仿宋_GB2312" w:hAnsi="仿宋_GB2312" w:eastAsia="仿宋_GB2312" w:cs="仿宋_GB2312"/>
          <w:b/>
          <w:bCs/>
          <w:color w:val="auto"/>
          <w:spacing w:val="0"/>
          <w:kern w:val="0"/>
          <w:sz w:val="32"/>
          <w:szCs w:val="32"/>
        </w:rPr>
        <w:t>考核项目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现场配制指定浓度或浓度系列的标准溶液。</w:t>
      </w:r>
    </w:p>
    <w:p>
      <w:pPr>
        <w:keepNext w:val="0"/>
        <w:keepLines w:val="0"/>
        <w:pageBreakBefore w:val="0"/>
        <w:widowControl w:val="0"/>
        <w:numPr>
          <w:ilvl w:val="0"/>
          <w:numId w:val="3"/>
        </w:numPr>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竞赛方式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color w:val="auto"/>
          <w:spacing w:val="0"/>
          <w:kern w:val="0"/>
          <w:sz w:val="32"/>
          <w:szCs w:val="32"/>
        </w:rPr>
        <w:t>由参赛选手根据主办方要求配制指定浓度或浓度系列的标准溶液后上机测定，主办方根据选手配制标准溶液的准确度和操作的熟练程度及规范性等因素进行评分。</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楷体_GB2312" w:hAnsi="楷体_GB2312" w:eastAsia="楷体_GB2312" w:cs="楷体_GB2312"/>
          <w:b w:val="0"/>
          <w:bCs w:val="0"/>
          <w:color w:val="auto"/>
          <w:spacing w:val="0"/>
          <w:kern w:val="0"/>
          <w:sz w:val="32"/>
          <w:szCs w:val="32"/>
        </w:rPr>
      </w:pPr>
      <w:r>
        <w:rPr>
          <w:rFonts w:hint="eastAsia" w:ascii="楷体_GB2312" w:hAnsi="楷体_GB2312" w:eastAsia="楷体_GB2312" w:cs="楷体_GB2312"/>
          <w:b w:val="0"/>
          <w:bCs w:val="0"/>
          <w:color w:val="auto"/>
          <w:spacing w:val="0"/>
          <w:kern w:val="0"/>
          <w:sz w:val="32"/>
          <w:szCs w:val="32"/>
        </w:rPr>
        <w:t>（三）制样操作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1</w:t>
      </w:r>
      <w:r>
        <w:rPr>
          <w:rFonts w:hint="eastAsia" w:ascii="仿宋_GB2312" w:hAnsi="仿宋_GB2312" w:cs="仿宋_GB2312"/>
          <w:b/>
          <w:bCs/>
          <w:color w:val="auto"/>
          <w:spacing w:val="0"/>
          <w:kern w:val="0"/>
          <w:sz w:val="32"/>
          <w:szCs w:val="32"/>
          <w:lang w:val="en-US" w:eastAsia="zh-CN"/>
        </w:rPr>
        <w:t>.</w:t>
      </w:r>
      <w:r>
        <w:rPr>
          <w:rFonts w:hint="eastAsia" w:ascii="仿宋_GB2312" w:hAnsi="仿宋_GB2312" w:eastAsia="仿宋_GB2312" w:cs="仿宋_GB2312"/>
          <w:b/>
          <w:bCs/>
          <w:color w:val="auto"/>
          <w:spacing w:val="0"/>
          <w:kern w:val="0"/>
          <w:sz w:val="32"/>
          <w:szCs w:val="32"/>
        </w:rPr>
        <w:t>考核项目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现场制样考核。参赛选手根据种植业产品、畜禽产品和水产品等相关制样技术规范，完成样品现场取样及样品制备等操作。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2</w:t>
      </w:r>
      <w:r>
        <w:rPr>
          <w:rFonts w:hint="eastAsia" w:ascii="仿宋_GB2312" w:hAnsi="仿宋_GB2312" w:cs="仿宋_GB2312"/>
          <w:b/>
          <w:bCs/>
          <w:color w:val="auto"/>
          <w:spacing w:val="0"/>
          <w:kern w:val="0"/>
          <w:sz w:val="32"/>
          <w:szCs w:val="32"/>
          <w:lang w:val="en-US" w:eastAsia="zh-CN"/>
        </w:rPr>
        <w:t>.</w:t>
      </w:r>
      <w:r>
        <w:rPr>
          <w:rFonts w:hint="eastAsia" w:ascii="仿宋_GB2312" w:hAnsi="仿宋_GB2312" w:eastAsia="仿宋_GB2312" w:cs="仿宋_GB2312"/>
          <w:b/>
          <w:bCs/>
          <w:color w:val="auto"/>
          <w:spacing w:val="0"/>
          <w:kern w:val="0"/>
          <w:sz w:val="32"/>
          <w:szCs w:val="32"/>
        </w:rPr>
        <w:t>参考依据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农业农村部、省农业农村厅开展农产品质量安全监测等项目的抽样和样品制备要求，相关检测方法的样品与制备要求等。</w:t>
      </w:r>
    </w:p>
    <w:p>
      <w:pPr>
        <w:keepNext w:val="0"/>
        <w:keepLines w:val="0"/>
        <w:pageBreakBefore w:val="0"/>
        <w:widowControl w:val="0"/>
        <w:numPr>
          <w:ilvl w:val="0"/>
          <w:numId w:val="4"/>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楷体_GB2312" w:hAnsi="楷体_GB2312" w:eastAsia="楷体_GB2312" w:cs="楷体_GB2312"/>
          <w:b w:val="0"/>
          <w:bCs w:val="0"/>
          <w:color w:val="auto"/>
          <w:spacing w:val="0"/>
          <w:kern w:val="0"/>
          <w:sz w:val="32"/>
          <w:szCs w:val="32"/>
        </w:rPr>
      </w:pPr>
      <w:r>
        <w:rPr>
          <w:rFonts w:hint="eastAsia" w:ascii="楷体_GB2312" w:hAnsi="楷体_GB2312" w:eastAsia="楷体_GB2312" w:cs="楷体_GB2312"/>
          <w:b w:val="0"/>
          <w:bCs w:val="0"/>
          <w:color w:val="auto"/>
          <w:spacing w:val="0"/>
          <w:kern w:val="0"/>
          <w:sz w:val="32"/>
          <w:szCs w:val="32"/>
        </w:rPr>
        <w:t>定量检测操作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Chars="200" w:right="0" w:rightChars="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b/>
          <w:bCs/>
          <w:color w:val="auto"/>
          <w:spacing w:val="0"/>
          <w:kern w:val="0"/>
          <w:sz w:val="32"/>
          <w:szCs w:val="32"/>
        </w:rPr>
        <w:t>1</w:t>
      </w:r>
      <w:r>
        <w:rPr>
          <w:rFonts w:hint="eastAsia" w:ascii="仿宋_GB2312" w:hAnsi="仿宋_GB2312" w:cs="仿宋_GB2312"/>
          <w:b/>
          <w:bCs/>
          <w:color w:val="auto"/>
          <w:spacing w:val="0"/>
          <w:kern w:val="0"/>
          <w:sz w:val="32"/>
          <w:szCs w:val="32"/>
          <w:lang w:val="en-US" w:eastAsia="zh-CN"/>
        </w:rPr>
        <w:t>.</w:t>
      </w:r>
      <w:r>
        <w:rPr>
          <w:rFonts w:hint="eastAsia" w:ascii="仿宋_GB2312" w:hAnsi="仿宋_GB2312" w:eastAsia="仿宋_GB2312" w:cs="仿宋_GB2312"/>
          <w:b/>
          <w:bCs/>
          <w:color w:val="auto"/>
          <w:spacing w:val="0"/>
          <w:kern w:val="0"/>
          <w:sz w:val="32"/>
          <w:szCs w:val="32"/>
        </w:rPr>
        <w:t>考核项目</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现场操作采取添加回收的考核方式，考核参数从以下检测范围选择。参赛选手按现场操作要求自行添加标准溶液及进行前处理操作。</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（1）种植业产品定量检测</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检测参数范围包括:甲胺磷、氧乐果、甲拌磷、对硫磷、甲基对硫磷、甲基异柳磷、水胺硫磷、乐果、敌敌畏、毒死蜱、乙酰甲胺磷、三唑磷、丙溴磷、杀螟硫磷、二嗪磷、马拉硫磷、亚胺硫磷、伏杀硫磷、六六六、氯氰菊酯、氰戊菊酯、甲氰菊酯、氯氟氰菊酯、氟氯氰菊酯、溴氰菊酯、联苯菊酯、氟胺氰菊酯、氟氰戊菊酯、三唑酮、百菌清、异菌脲、腐霉利、五氯硝基苯、乙烯菌核利、涕灭威（包括涕灭威砜涕灭威亚砜）、灭多威、克百威（包括 3-羟基克百威）、甲萘威、吡虫啉、氟虫腈、啶虫脒、哒螨灵、苯醚甲环唑、嘧霉胺、虫螨腈、二甲戊灵、噻虫嗪、氟啶脲等残留量的测定。</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检测方法参照《蔬菜和水果有机磷、有机氯、拟除虫菊酯和氨基甲酸酯类农药多残留的测定》（NY/T 761-2008）、《食品安全国家标准 水果和蔬菜中500种农药及相关化学品残留量的测定 气相色谱-质谱法》（GB 23200.8-2016）、《食品安全国家标准 水果和蔬菜中450种农药及相关化学品残留量的测定 液相色谱-串联质谱法》（GB/T 20769-2008）等。</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现场实验操作时间</w:t>
      </w:r>
      <w:r>
        <w:rPr>
          <w:rFonts w:hint="eastAsia" w:ascii="仿宋_GB2312" w:hAnsi="仿宋_GB2312" w:cs="仿宋_GB2312"/>
          <w:color w:val="auto"/>
          <w:spacing w:val="0"/>
          <w:kern w:val="0"/>
          <w:sz w:val="32"/>
          <w:szCs w:val="32"/>
          <w:lang w:val="en-US" w:eastAsia="zh-CN"/>
        </w:rPr>
        <w:t>3-5</w:t>
      </w:r>
      <w:r>
        <w:rPr>
          <w:rFonts w:hint="eastAsia" w:ascii="仿宋_GB2312" w:hAnsi="仿宋_GB2312" w:eastAsia="仿宋_GB2312" w:cs="仿宋_GB2312"/>
          <w:color w:val="auto"/>
          <w:spacing w:val="0"/>
          <w:kern w:val="0"/>
          <w:sz w:val="32"/>
          <w:szCs w:val="32"/>
        </w:rPr>
        <w:t>小时。</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3" w:firstLineChars="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b/>
          <w:bCs/>
          <w:color w:val="auto"/>
          <w:spacing w:val="0"/>
          <w:kern w:val="0"/>
          <w:sz w:val="32"/>
          <w:szCs w:val="32"/>
        </w:rPr>
        <w:t>（2）畜禽产品定量检测</w:t>
      </w:r>
      <w:r>
        <w:rPr>
          <w:rFonts w:hint="eastAsia" w:ascii="仿宋_GB2312" w:hAnsi="仿宋_GB2312" w:eastAsia="仿宋_GB2312" w:cs="仿宋_GB2312"/>
          <w:b/>
          <w:bCs/>
          <w:color w:val="auto"/>
          <w:spacing w:val="0"/>
          <w:kern w:val="0"/>
          <w:sz w:val="32"/>
          <w:szCs w:val="32"/>
        </w:rPr>
        <w:br w:type="textWrapping"/>
      </w:r>
      <w:r>
        <w:rPr>
          <w:rFonts w:hint="eastAsia" w:ascii="仿宋_GB2312" w:hAnsi="仿宋_GB2312" w:eastAsia="仿宋_GB2312" w:cs="仿宋_GB2312"/>
          <w:color w:val="auto"/>
          <w:spacing w:val="0"/>
          <w:kern w:val="0"/>
          <w:sz w:val="32"/>
          <w:szCs w:val="32"/>
        </w:rPr>
        <w:t xml:space="preserve">    </w:t>
      </w:r>
      <w:r>
        <w:rPr>
          <w:rFonts w:hint="eastAsia" w:ascii="仿宋_GB2312" w:hAnsi="仿宋_GB2312" w:cs="仿宋_GB2312"/>
          <w:kern w:val="0"/>
        </w:rPr>
        <w:t>检</w:t>
      </w:r>
      <w:r>
        <w:rPr>
          <w:rFonts w:hint="eastAsia" w:ascii="仿宋_GB2312" w:hAnsi="仿宋_GB2312" w:cs="仿宋_GB2312"/>
          <w:snapToGrid w:val="0"/>
          <w:spacing w:val="-6"/>
          <w:kern w:val="0"/>
        </w:rPr>
        <w:t>测参数范围包括:猪尿中克仑特罗、沙丁胺醇、莱克多巴胺、</w:t>
      </w:r>
      <w:r>
        <w:rPr>
          <w:rFonts w:hint="eastAsia" w:ascii="仿宋_GB2312" w:hAnsi="仿宋_GB2312" w:cs="仿宋_GB2312"/>
          <w:snapToGrid w:val="0"/>
          <w:spacing w:val="-6"/>
          <w:kern w:val="0"/>
          <w:highlight w:val="none"/>
        </w:rPr>
        <w:t>齐帕特罗、氯丙那林、特布他林、西马特罗、西布特罗、马布特罗、溴布特罗、班布特罗等</w:t>
      </w:r>
      <w:r>
        <w:rPr>
          <w:rFonts w:ascii="仿宋_GB2312" w:hAnsi="仿宋_GB2312" w:cs="仿宋_GB2312"/>
          <w:snapToGrid w:val="0"/>
          <w:spacing w:val="-6"/>
          <w:kern w:val="0"/>
          <w:highlight w:val="none"/>
        </w:rPr>
        <w:t>11</w:t>
      </w:r>
      <w:r>
        <w:rPr>
          <w:rFonts w:hint="eastAsia" w:ascii="仿宋_GB2312" w:hAnsi="仿宋_GB2312" w:cs="仿宋_GB2312"/>
          <w:snapToGrid w:val="0"/>
          <w:spacing w:val="-6"/>
          <w:kern w:val="0"/>
          <w:highlight w:val="none"/>
        </w:rPr>
        <w:t>种</w:t>
      </w:r>
      <w:r>
        <w:rPr>
          <w:rFonts w:hint="eastAsia" w:ascii="仿宋_GB2312" w:hAnsi="仿宋_GB2312" w:eastAsia="仿宋_GB2312" w:cs="仿宋_GB2312"/>
          <w:snapToGrid w:val="0"/>
          <w:color w:val="auto"/>
          <w:spacing w:val="-6"/>
          <w:kern w:val="0"/>
          <w:sz w:val="32"/>
          <w:szCs w:val="32"/>
        </w:rPr>
        <w:t>β-受体激动剂残留的测定；鸡肉中氯霉素残留量；猪肝中替米考星残留量的测定；鸡肉中氟喹诺酮类药物残留的测定</w:t>
      </w:r>
      <w:r>
        <w:rPr>
          <w:rFonts w:hint="eastAsia" w:ascii="仿宋_GB2312" w:hAnsi="仿宋_GB2312" w:eastAsia="仿宋_GB2312" w:cs="仿宋_GB2312"/>
          <w:color w:val="auto"/>
          <w:spacing w:val="0"/>
          <w:kern w:val="0"/>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检测方法参照《动物尿液中11种β-受体激动剂的检测 液相色谱-串联质谱法》（农业部1063号公告-3-2008）、《动物源食品中氯霉素残留量的测定 高效液相色谱-串联质谱法》（农业部781 号公告-2-2006）、《动物性食品中替米考星残留检测 高效液相色谱法》（农业部1025号公告-10-2008）、《动物性食品中氟喹诺酮类药物残留检</w:t>
      </w:r>
      <w:r>
        <w:rPr>
          <w:rFonts w:hint="eastAsia" w:ascii="仿宋_GB2312" w:hAnsi="仿宋_GB2312" w:cs="仿宋_GB2312"/>
          <w:color w:val="auto"/>
          <w:spacing w:val="0"/>
          <w:kern w:val="0"/>
          <w:sz w:val="32"/>
          <w:szCs w:val="32"/>
          <w:lang w:eastAsia="zh-CN"/>
        </w:rPr>
        <w:t>测</w:t>
      </w:r>
      <w:r>
        <w:rPr>
          <w:rFonts w:hint="eastAsia" w:ascii="仿宋_GB2312" w:hAnsi="仿宋_GB2312" w:cs="仿宋_GB2312"/>
          <w:color w:val="auto"/>
          <w:spacing w:val="0"/>
          <w:kern w:val="0"/>
          <w:sz w:val="32"/>
          <w:szCs w:val="32"/>
          <w:lang w:val="en-US" w:eastAsia="zh-CN"/>
        </w:rPr>
        <w:t xml:space="preserve"> </w:t>
      </w:r>
      <w:r>
        <w:rPr>
          <w:rFonts w:hint="eastAsia" w:ascii="仿宋_GB2312" w:hAnsi="仿宋_GB2312" w:eastAsia="仿宋_GB2312" w:cs="仿宋_GB2312"/>
          <w:color w:val="auto"/>
          <w:spacing w:val="0"/>
          <w:kern w:val="0"/>
          <w:sz w:val="32"/>
          <w:szCs w:val="32"/>
        </w:rPr>
        <w:t xml:space="preserve">高效液相色谱法》(农业部1025号公告-14-2008)等。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1"/>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color w:val="auto"/>
          <w:spacing w:val="0"/>
          <w:kern w:val="0"/>
          <w:sz w:val="32"/>
          <w:szCs w:val="32"/>
        </w:rPr>
        <w:t>现场实验操作时间</w:t>
      </w:r>
      <w:r>
        <w:rPr>
          <w:rFonts w:hint="eastAsia" w:ascii="仿宋_GB2312" w:hAnsi="仿宋_GB2312" w:cs="仿宋_GB2312"/>
          <w:color w:val="auto"/>
          <w:spacing w:val="0"/>
          <w:kern w:val="0"/>
          <w:sz w:val="32"/>
          <w:szCs w:val="32"/>
          <w:lang w:val="en-US" w:eastAsia="zh-CN"/>
        </w:rPr>
        <w:t>3-5</w:t>
      </w:r>
      <w:r>
        <w:rPr>
          <w:rFonts w:hint="eastAsia" w:ascii="仿宋_GB2312" w:hAnsi="仿宋_GB2312" w:eastAsia="仿宋_GB2312" w:cs="仿宋_GB2312"/>
          <w:color w:val="auto"/>
          <w:spacing w:val="0"/>
          <w:kern w:val="0"/>
          <w:sz w:val="32"/>
          <w:szCs w:val="32"/>
        </w:rPr>
        <w:t>小时。</w:t>
      </w:r>
    </w:p>
    <w:p>
      <w:pPr>
        <w:keepNext w:val="0"/>
        <w:keepLines w:val="0"/>
        <w:pageBreakBefore w:val="0"/>
        <w:widowControl w:val="0"/>
        <w:numPr>
          <w:ilvl w:val="0"/>
          <w:numId w:val="5"/>
        </w:numPr>
        <w:kinsoku/>
        <w:wordWrap/>
        <w:overflowPunct/>
        <w:topLinePunct w:val="0"/>
        <w:autoSpaceDE/>
        <w:autoSpaceDN/>
        <w:bidi w:val="0"/>
        <w:adjustRightInd w:val="0"/>
        <w:snapToGrid w:val="0"/>
        <w:spacing w:line="590" w:lineRule="exact"/>
        <w:ind w:left="0" w:leftChars="0" w:right="0" w:rightChars="0" w:firstLine="641"/>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水产品定量检测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检测参数范围和方法包括:水产品中孔雀石绿的测定，参照《水产品中孔雀石绿和结晶紫残留量的测定 高效液相色谱荧光法》（GB/T 20361-2006）操作；水产品中氯霉素的测定，参照《水产品中氯霉素残留量的测定 气相色谱法》（SC/T 3018-2004）操作；水产品中诺氟沙星、盐酸环丙沙星、恩诺沙星的测定，参照《水产品中诺氟沙星、盐酸环丙沙星、恩诺沙星残留量的测定 液相色谱法》（农业部783号公告-2-2006）操作；水产品中磺胺类药物残留量的测定，参照《水产品中磺胺类药物残留量的测定 液相色谱法》（农业部958号公告-12-2007）操作等。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现场实验操作时间</w:t>
      </w:r>
      <w:r>
        <w:rPr>
          <w:rFonts w:hint="eastAsia" w:ascii="仿宋_GB2312" w:hAnsi="仿宋_GB2312" w:cs="仿宋_GB2312"/>
          <w:color w:val="auto"/>
          <w:spacing w:val="0"/>
          <w:kern w:val="0"/>
          <w:sz w:val="32"/>
          <w:szCs w:val="32"/>
          <w:lang w:val="en-US" w:eastAsia="zh-CN"/>
        </w:rPr>
        <w:t>3-5</w:t>
      </w:r>
      <w:r>
        <w:rPr>
          <w:rFonts w:hint="eastAsia" w:ascii="仿宋_GB2312" w:hAnsi="仿宋_GB2312" w:eastAsia="仿宋_GB2312" w:cs="仿宋_GB2312"/>
          <w:color w:val="auto"/>
          <w:spacing w:val="0"/>
          <w:kern w:val="0"/>
          <w:sz w:val="32"/>
          <w:szCs w:val="32"/>
        </w:rPr>
        <w:t>小时。</w:t>
      </w:r>
    </w:p>
    <w:p>
      <w:pPr>
        <w:keepNext w:val="0"/>
        <w:keepLines w:val="0"/>
        <w:pageBreakBefore w:val="0"/>
        <w:widowControl w:val="0"/>
        <w:numPr>
          <w:ilvl w:val="0"/>
          <w:numId w:val="6"/>
        </w:numPr>
        <w:kinsoku/>
        <w:wordWrap/>
        <w:overflowPunct/>
        <w:topLinePunct w:val="0"/>
        <w:autoSpaceDE/>
        <w:autoSpaceDN/>
        <w:bidi w:val="0"/>
        <w:adjustRightInd w:val="0"/>
        <w:snapToGrid w:val="0"/>
        <w:spacing w:line="590" w:lineRule="exact"/>
        <w:ind w:left="0" w:leftChars="0" w:right="0" w:rightChars="0" w:firstLine="643" w:firstLineChars="200"/>
        <w:jc w:val="both"/>
        <w:outlineLvl w:val="9"/>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竞赛方式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检测样品前处理由参赛队员现场操作完成；试液上机测定由组委会安排专家统一进行，测定结果由参赛队员根据仪器测定数据进行计算或由工作人员计算检测结果并经选手确认，填写原始记录。</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50"/>
        <w:jc w:val="both"/>
        <w:outlineLvl w:val="9"/>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二、评分规则</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5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理论考试得分为卷面得分，实操考核评分细则重点体现良好操作规范和过程的质量控制意识。决赛分2个阶段：</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5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1.第一阶段个人得分（A）:理论知识考试占60%，实操考核占40%。</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5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2.各工种晋级第二阶段人数：一是各代表队中第一阶段成绩最好的选手1名；二是（余下）全部代表队选手中满足“531”条件个人成绩前10名选手；三是（余下）全部参赛选手中个人成绩前10名选手。</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5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3.第二阶段个人得分（B）：成功晋级第二阶段的选手参加第二阶段实操考核得分。</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5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4.个人总分（T）：由第一阶段得分（A）和第二阶段得分（B）组成，权重各占50%，即：T=（A+B）</w:t>
      </w:r>
      <w:r>
        <w:rPr>
          <w:rFonts w:hint="eastAsia" w:ascii="仿宋_GB2312" w:hAnsi="仿宋_GB2312" w:eastAsia="仿宋_GB2312" w:cs="仿宋_GB2312"/>
          <w:color w:val="auto"/>
          <w:spacing w:val="0"/>
          <w:kern w:val="0"/>
          <w:sz w:val="30"/>
          <w:szCs w:val="30"/>
          <w:shd w:val="clear" w:color="auto" w:fill="FFFFFF"/>
        </w:rPr>
        <w:t>×</w:t>
      </w:r>
      <w:r>
        <w:rPr>
          <w:rFonts w:hint="eastAsia" w:ascii="仿宋_GB2312" w:hAnsi="仿宋_GB2312" w:eastAsia="仿宋_GB2312" w:cs="仿宋_GB2312"/>
          <w:color w:val="auto"/>
          <w:spacing w:val="0"/>
          <w:kern w:val="0"/>
          <w:sz w:val="32"/>
          <w:szCs w:val="32"/>
        </w:rPr>
        <w:t>50%。</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50"/>
        <w:jc w:val="both"/>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5.团体得分：农业农村系统内参赛代表队每检测工种选取3名最好成绩计算检测工种（团队）总分；三个工种（团队）总分相加为该代表队（团体）总分。</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黑体" w:hAnsi="黑体" w:eastAsia="黑体" w:cs="黑体"/>
          <w:color w:val="auto"/>
          <w:spacing w:val="0"/>
          <w:kern w:val="0"/>
          <w:sz w:val="32"/>
          <w:szCs w:val="32"/>
        </w:rPr>
      </w:pPr>
      <w:r>
        <w:rPr>
          <w:rFonts w:hint="eastAsia" w:ascii="仿宋_GB2312" w:hAnsi="仿宋_GB2312" w:eastAsia="仿宋_GB2312" w:cs="仿宋_GB2312"/>
          <w:color w:val="auto"/>
          <w:spacing w:val="0"/>
          <w:kern w:val="0"/>
          <w:sz w:val="32"/>
          <w:szCs w:val="32"/>
        </w:rPr>
        <w:br w:type="page"/>
      </w:r>
      <w:r>
        <w:rPr>
          <w:rFonts w:hint="eastAsia" w:ascii="黑体" w:hAnsi="黑体" w:eastAsia="黑体" w:cs="黑体"/>
          <w:color w:val="auto"/>
          <w:spacing w:val="0"/>
          <w:kern w:val="0"/>
          <w:sz w:val="32"/>
          <w:szCs w:val="32"/>
        </w:rPr>
        <w:t>附件3</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仿宋_GB2312" w:hAnsi="仿宋_GB2312" w:eastAsia="仿宋_GB2312" w:cs="仿宋_GB2312"/>
          <w:color w:val="auto"/>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lang w:eastAsia="zh-CN"/>
        </w:rPr>
      </w:pPr>
      <w:r>
        <w:rPr>
          <w:rFonts w:hint="eastAsia" w:ascii="方正小标宋简体" w:hAnsi="方正小标宋简体" w:eastAsia="方正小标宋简体" w:cs="方正小标宋简体"/>
          <w:color w:val="auto"/>
          <w:spacing w:val="0"/>
          <w:kern w:val="0"/>
          <w:sz w:val="44"/>
          <w:szCs w:val="44"/>
        </w:rPr>
        <w:t>第五届广东省农产品质量安全检测技能竞赛</w:t>
      </w:r>
      <w:r>
        <w:rPr>
          <w:rFonts w:hint="eastAsia" w:ascii="方正小标宋简体" w:hAnsi="方正小标宋简体" w:eastAsia="方正小标宋简体" w:cs="方正小标宋简体"/>
          <w:color w:val="auto"/>
          <w:spacing w:val="0"/>
          <w:kern w:val="0"/>
          <w:sz w:val="44"/>
          <w:szCs w:val="44"/>
          <w:lang w:eastAsia="zh-CN"/>
        </w:rPr>
        <w:t>暨</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第一届广东省农产品食品检验员技能竞赛</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主要日程安排</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仿宋_GB2312" w:hAnsi="仿宋_GB2312" w:eastAsia="仿宋_GB2312" w:cs="仿宋_GB2312"/>
          <w:color w:val="auto"/>
          <w:spacing w:val="0"/>
          <w:kern w:val="0"/>
          <w:sz w:val="44"/>
          <w:szCs w:val="44"/>
        </w:rPr>
      </w:pPr>
    </w:p>
    <w:tbl>
      <w:tblPr>
        <w:tblStyle w:val="19"/>
        <w:tblW w:w="876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1506"/>
        <w:gridCol w:w="5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3243"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color w:val="auto"/>
                <w:spacing w:val="0"/>
                <w:kern w:val="0"/>
                <w:sz w:val="28"/>
                <w:szCs w:val="28"/>
              </w:rPr>
            </w:pPr>
            <w:r>
              <w:rPr>
                <w:rFonts w:hint="eastAsia" w:ascii="黑体" w:hAnsi="黑体" w:eastAsia="黑体" w:cs="黑体"/>
                <w:color w:val="auto"/>
                <w:spacing w:val="0"/>
                <w:kern w:val="0"/>
                <w:sz w:val="28"/>
                <w:szCs w:val="28"/>
              </w:rPr>
              <w:t>时间</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color w:val="auto"/>
                <w:spacing w:val="0"/>
                <w:kern w:val="0"/>
                <w:sz w:val="28"/>
                <w:szCs w:val="28"/>
              </w:rPr>
            </w:pPr>
            <w:r>
              <w:rPr>
                <w:rFonts w:hint="eastAsia" w:ascii="黑体" w:hAnsi="黑体" w:eastAsia="黑体" w:cs="黑体"/>
                <w:color w:val="auto"/>
                <w:spacing w:val="0"/>
                <w:kern w:val="0"/>
                <w:sz w:val="28"/>
                <w:szCs w:val="28"/>
              </w:rPr>
              <w:t>主要活动安排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第一天</w:t>
            </w: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上午</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选手报到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4" w:hRule="atLeast"/>
          <w:jc w:val="center"/>
        </w:trPr>
        <w:tc>
          <w:tcPr>
            <w:tcW w:w="173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下午</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联络员会议，宣布比赛项目、抽签及其他有关事项、参赛队员参观现场操作考核场地等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第二天</w:t>
            </w: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上午</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理论知识考试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下午</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实操考核（第一阶段）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第三天</w:t>
            </w: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全天</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b/>
                <w:bCs/>
                <w:color w:val="auto"/>
                <w:spacing w:val="0"/>
                <w:kern w:val="0"/>
                <w:sz w:val="28"/>
                <w:szCs w:val="28"/>
              </w:rPr>
            </w:pPr>
            <w:r>
              <w:rPr>
                <w:rFonts w:hint="eastAsia" w:ascii="仿宋_GB2312" w:hAnsi="仿宋_GB2312" w:eastAsia="仿宋_GB2312" w:cs="仿宋_GB2312"/>
                <w:color w:val="auto"/>
                <w:spacing w:val="0"/>
                <w:kern w:val="0"/>
                <w:sz w:val="28"/>
                <w:szCs w:val="28"/>
              </w:rPr>
              <w:t>实操考核（第二阶段）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第四天</w:t>
            </w: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全天</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实操考核（第二阶段）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第五天</w:t>
            </w: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上午</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统计分数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下午</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rPr>
            </w:pPr>
            <w:r>
              <w:rPr>
                <w:rFonts w:hint="eastAsia" w:ascii="仿宋_GB2312" w:hAnsi="仿宋_GB2312" w:eastAsia="仿宋_GB2312" w:cs="仿宋_GB2312"/>
                <w:color w:val="auto"/>
                <w:spacing w:val="0"/>
                <w:kern w:val="0"/>
                <w:sz w:val="28"/>
                <w:szCs w:val="28"/>
              </w:rPr>
              <w:t>总结颁奖闭幕会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lang w:eastAsia="zh-CN"/>
              </w:rPr>
            </w:pPr>
            <w:r>
              <w:rPr>
                <w:rFonts w:hint="eastAsia" w:ascii="仿宋_GB2312" w:hAnsi="仿宋_GB2312" w:cs="仿宋_GB2312"/>
                <w:color w:val="auto"/>
                <w:spacing w:val="0"/>
                <w:kern w:val="0"/>
                <w:sz w:val="28"/>
                <w:szCs w:val="28"/>
                <w:lang w:eastAsia="zh-CN"/>
              </w:rPr>
              <w:t>第六天</w:t>
            </w:r>
          </w:p>
        </w:tc>
        <w:tc>
          <w:tcPr>
            <w:tcW w:w="150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lang w:eastAsia="zh-CN"/>
              </w:rPr>
            </w:pPr>
            <w:r>
              <w:rPr>
                <w:rFonts w:hint="eastAsia" w:ascii="仿宋_GB2312" w:hAnsi="仿宋_GB2312" w:cs="仿宋_GB2312"/>
                <w:color w:val="auto"/>
                <w:spacing w:val="0"/>
                <w:kern w:val="0"/>
                <w:sz w:val="28"/>
                <w:szCs w:val="28"/>
                <w:lang w:eastAsia="zh-CN"/>
              </w:rPr>
              <w:t>上午</w:t>
            </w:r>
          </w:p>
        </w:tc>
        <w:tc>
          <w:tcPr>
            <w:tcW w:w="55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color w:val="auto"/>
                <w:spacing w:val="0"/>
                <w:kern w:val="0"/>
                <w:sz w:val="28"/>
                <w:szCs w:val="28"/>
                <w:lang w:eastAsia="zh-CN"/>
              </w:rPr>
            </w:pPr>
            <w:r>
              <w:rPr>
                <w:rFonts w:hint="eastAsia" w:ascii="仿宋_GB2312" w:hAnsi="仿宋_GB2312" w:cs="仿宋_GB2312"/>
                <w:color w:val="auto"/>
                <w:spacing w:val="0"/>
                <w:kern w:val="0"/>
                <w:sz w:val="28"/>
                <w:szCs w:val="28"/>
                <w:lang w:eastAsia="zh-CN"/>
              </w:rPr>
              <w:t>返程</w:t>
            </w:r>
          </w:p>
        </w:tc>
      </w:tr>
    </w:tbl>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黑体" w:hAnsi="黑体" w:eastAsia="黑体" w:cs="黑体"/>
          <w:snapToGrid w:val="0"/>
          <w:color w:val="auto"/>
          <w:spacing w:val="0"/>
          <w:kern w:val="0"/>
          <w:sz w:val="32"/>
          <w:szCs w:val="32"/>
        </w:rPr>
      </w:pPr>
      <w:r>
        <w:rPr>
          <w:rFonts w:hint="eastAsia" w:ascii="仿宋_GB2312" w:hAnsi="仿宋_GB2312" w:eastAsia="仿宋_GB2312" w:cs="仿宋_GB2312"/>
          <w:snapToGrid w:val="0"/>
          <w:color w:val="auto"/>
          <w:spacing w:val="0"/>
          <w:kern w:val="0"/>
          <w:sz w:val="32"/>
          <w:szCs w:val="32"/>
        </w:rPr>
        <w:br w:type="page"/>
      </w:r>
      <w:r>
        <w:rPr>
          <w:rFonts w:hint="eastAsia" w:ascii="黑体" w:hAnsi="黑体" w:eastAsia="黑体" w:cs="黑体"/>
          <w:snapToGrid w:val="0"/>
          <w:color w:val="auto"/>
          <w:spacing w:val="0"/>
          <w:kern w:val="0"/>
          <w:sz w:val="32"/>
          <w:szCs w:val="32"/>
        </w:rPr>
        <w:t>附件</w:t>
      </w:r>
      <w:r>
        <w:rPr>
          <w:rFonts w:hint="eastAsia" w:ascii="黑体" w:hAnsi="黑体" w:eastAsia="黑体" w:cs="黑体"/>
          <w:snapToGrid w:val="0"/>
          <w:color w:val="auto"/>
          <w:spacing w:val="0"/>
          <w:kern w:val="0"/>
          <w:sz w:val="32"/>
          <w:szCs w:val="32"/>
          <w:lang w:val="en-US" w:eastAsia="zh-CN"/>
        </w:rPr>
        <w:t>4</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仿宋_GB2312" w:hAnsi="仿宋_GB2312" w:eastAsia="仿宋_GB2312" w:cs="仿宋_GB2312"/>
          <w:snapToGrid w:val="0"/>
          <w:color w:val="auto"/>
          <w:spacing w:val="0"/>
          <w:kern w:val="0"/>
          <w:sz w:val="32"/>
          <w:szCs w:val="32"/>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第五届广东省农产品检测技能竞赛</w:t>
      </w:r>
      <w:r>
        <w:rPr>
          <w:rFonts w:hint="eastAsia" w:ascii="方正小标宋简体" w:hAnsi="方正小标宋简体" w:eastAsia="方正小标宋简体" w:cs="方正小标宋简体"/>
          <w:color w:val="auto"/>
          <w:spacing w:val="0"/>
          <w:kern w:val="0"/>
          <w:sz w:val="44"/>
          <w:szCs w:val="44"/>
          <w:lang w:eastAsia="zh-CN"/>
        </w:rPr>
        <w:t>暨</w:t>
      </w:r>
      <w:r>
        <w:rPr>
          <w:rFonts w:hint="eastAsia" w:ascii="方正小标宋简体" w:hAnsi="方正小标宋简体" w:eastAsia="方正小标宋简体" w:cs="方正小标宋简体"/>
          <w:color w:val="auto"/>
          <w:spacing w:val="0"/>
          <w:kern w:val="0"/>
          <w:sz w:val="44"/>
          <w:szCs w:val="44"/>
        </w:rPr>
        <w:t>第一届</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广东省农产品食品检验员技能竞赛社会化</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left="0" w:leftChars="0" w:right="0" w:rightChars="0"/>
        <w:jc w:val="center"/>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运营检测机构个人参赛名额</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outlineLvl w:val="9"/>
        <w:rPr>
          <w:rFonts w:hint="eastAsia" w:ascii="仿宋_GB2312" w:hAnsi="仿宋_GB2312" w:eastAsia="仿宋_GB2312" w:cs="仿宋_GB2312"/>
          <w:color w:val="auto"/>
          <w:spacing w:val="0"/>
          <w:kern w:val="0"/>
          <w:sz w:val="44"/>
          <w:szCs w:val="44"/>
        </w:rPr>
      </w:pPr>
    </w:p>
    <w:tbl>
      <w:tblPr>
        <w:tblStyle w:val="19"/>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4475"/>
        <w:gridCol w:w="1510"/>
        <w:gridCol w:w="1297"/>
        <w:gridCol w:w="968"/>
      </w:tblGrid>
      <w:tr>
        <w:tblPrEx>
          <w:tblLayout w:type="fixed"/>
          <w:tblCellMar>
            <w:top w:w="0" w:type="dxa"/>
            <w:left w:w="108" w:type="dxa"/>
            <w:bottom w:w="0" w:type="dxa"/>
            <w:right w:w="108" w:type="dxa"/>
          </w:tblCellMar>
        </w:tblPrEx>
        <w:trPr>
          <w:trHeight w:val="397" w:hRule="atLeast"/>
          <w:tblHeader/>
          <w:jc w:val="center"/>
        </w:trPr>
        <w:tc>
          <w:tcPr>
            <w:tcW w:w="81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snapToGrid w:val="0"/>
                <w:color w:val="auto"/>
                <w:spacing w:val="0"/>
                <w:kern w:val="0"/>
                <w:sz w:val="24"/>
                <w:szCs w:val="24"/>
              </w:rPr>
            </w:pPr>
            <w:r>
              <w:rPr>
                <w:rFonts w:hint="eastAsia" w:ascii="黑体" w:hAnsi="黑体" w:eastAsia="黑体" w:cs="黑体"/>
                <w:snapToGrid w:val="0"/>
                <w:color w:val="auto"/>
                <w:spacing w:val="0"/>
                <w:kern w:val="0"/>
                <w:sz w:val="24"/>
                <w:szCs w:val="24"/>
              </w:rPr>
              <w:t>序号</w:t>
            </w:r>
          </w:p>
        </w:tc>
        <w:tc>
          <w:tcPr>
            <w:tcW w:w="447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snapToGrid w:val="0"/>
                <w:color w:val="auto"/>
                <w:spacing w:val="0"/>
                <w:kern w:val="0"/>
                <w:sz w:val="24"/>
                <w:szCs w:val="24"/>
              </w:rPr>
            </w:pPr>
            <w:r>
              <w:rPr>
                <w:rFonts w:hint="eastAsia" w:ascii="黑体" w:hAnsi="黑体" w:eastAsia="黑体" w:cs="黑体"/>
                <w:snapToGrid w:val="0"/>
                <w:color w:val="auto"/>
                <w:spacing w:val="0"/>
                <w:kern w:val="0"/>
                <w:sz w:val="24"/>
                <w:szCs w:val="24"/>
              </w:rPr>
              <w:t>单位名称</w:t>
            </w:r>
          </w:p>
        </w:tc>
        <w:tc>
          <w:tcPr>
            <w:tcW w:w="3775"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snapToGrid w:val="0"/>
                <w:color w:val="auto"/>
                <w:spacing w:val="0"/>
                <w:kern w:val="0"/>
                <w:sz w:val="24"/>
                <w:szCs w:val="24"/>
              </w:rPr>
            </w:pPr>
            <w:r>
              <w:rPr>
                <w:rFonts w:hint="eastAsia" w:ascii="黑体" w:hAnsi="黑体" w:eastAsia="黑体" w:cs="黑体"/>
                <w:snapToGrid w:val="0"/>
                <w:color w:val="auto"/>
                <w:spacing w:val="0"/>
                <w:kern w:val="0"/>
                <w:sz w:val="24"/>
                <w:szCs w:val="24"/>
              </w:rPr>
              <w:t>检测工种人数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81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p>
        </w:tc>
        <w:tc>
          <w:tcPr>
            <w:tcW w:w="447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snapToGrid w:val="0"/>
                <w:color w:val="auto"/>
                <w:spacing w:val="0"/>
                <w:kern w:val="0"/>
                <w:sz w:val="24"/>
                <w:szCs w:val="24"/>
              </w:rPr>
            </w:pPr>
            <w:r>
              <w:rPr>
                <w:rFonts w:hint="eastAsia" w:ascii="黑体" w:hAnsi="黑体" w:eastAsia="黑体" w:cs="黑体"/>
                <w:snapToGrid w:val="0"/>
                <w:color w:val="auto"/>
                <w:spacing w:val="0"/>
                <w:kern w:val="0"/>
                <w:sz w:val="24"/>
                <w:szCs w:val="24"/>
              </w:rPr>
              <w:t>种植业产品</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snapToGrid w:val="0"/>
                <w:color w:val="auto"/>
                <w:spacing w:val="0"/>
                <w:kern w:val="0"/>
                <w:sz w:val="24"/>
                <w:szCs w:val="24"/>
              </w:rPr>
            </w:pPr>
            <w:r>
              <w:rPr>
                <w:rFonts w:hint="eastAsia" w:ascii="黑体" w:hAnsi="黑体" w:eastAsia="黑体" w:cs="黑体"/>
                <w:snapToGrid w:val="0"/>
                <w:color w:val="auto"/>
                <w:spacing w:val="0"/>
                <w:kern w:val="0"/>
                <w:sz w:val="24"/>
                <w:szCs w:val="24"/>
              </w:rPr>
              <w:t>畜禽产品</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黑体" w:hAnsi="黑体" w:eastAsia="黑体" w:cs="黑体"/>
                <w:snapToGrid w:val="0"/>
                <w:color w:val="auto"/>
                <w:spacing w:val="0"/>
                <w:kern w:val="0"/>
                <w:sz w:val="24"/>
                <w:szCs w:val="24"/>
              </w:rPr>
            </w:pPr>
            <w:r>
              <w:rPr>
                <w:rFonts w:hint="eastAsia" w:ascii="黑体" w:hAnsi="黑体" w:eastAsia="黑体" w:cs="黑体"/>
                <w:snapToGrid w:val="0"/>
                <w:color w:val="auto"/>
                <w:spacing w:val="0"/>
                <w:kern w:val="0"/>
                <w:sz w:val="24"/>
                <w:szCs w:val="24"/>
              </w:rPr>
              <w:t>水产品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广东广垦农产品质量安全检测中心有限公司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广州广电计量检测股份有限公司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广州京诚检测技术有限公司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广东东方纵横检测有限公司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5</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广州汇标检测技术中心</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6</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精益和泰质量检测股份有限公司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7</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广州安诺科技股份有限公司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8</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广州检验检测认证集团有限公司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9</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中科检测技术服务（广州）股份有限公司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10</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广州华鑫检测技术有限公司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11</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广州金至检测技术有限公司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12</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广东中加检测技术股份有限公司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color w:val="auto"/>
                <w:spacing w:val="0"/>
                <w:kern w:val="0"/>
                <w:sz w:val="24"/>
                <w:szCs w:val="24"/>
                <w:lang w:val="en-US" w:eastAsia="zh-CN"/>
              </w:rPr>
            </w:pPr>
            <w:r>
              <w:rPr>
                <w:rFonts w:hint="eastAsia" w:ascii="仿宋_GB2312" w:hAnsi="仿宋_GB2312" w:eastAsia="仿宋_GB2312" w:cs="仿宋_GB2312"/>
                <w:color w:val="auto"/>
                <w:spacing w:val="0"/>
                <w:kern w:val="0"/>
                <w:sz w:val="24"/>
                <w:szCs w:val="24"/>
                <w:lang w:val="en-US" w:eastAsia="zh-CN"/>
              </w:rPr>
              <w:t>13</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color w:val="auto"/>
                <w:spacing w:val="0"/>
                <w:kern w:val="0"/>
                <w:sz w:val="24"/>
                <w:szCs w:val="24"/>
                <w:lang w:eastAsia="zh-CN"/>
              </w:rPr>
            </w:pPr>
            <w:r>
              <w:rPr>
                <w:rFonts w:hint="eastAsia" w:ascii="仿宋_GB2312" w:hAnsi="仿宋_GB2312" w:eastAsia="仿宋_GB2312" w:cs="仿宋_GB2312"/>
                <w:color w:val="auto"/>
                <w:spacing w:val="0"/>
                <w:kern w:val="0"/>
                <w:sz w:val="24"/>
                <w:szCs w:val="24"/>
                <w:lang w:eastAsia="zh-CN"/>
              </w:rPr>
              <w:t>广东省绿色产品认证检测中心有限公司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lang w:val="en-US" w:eastAsia="zh-CN"/>
              </w:rPr>
            </w:pPr>
            <w:r>
              <w:rPr>
                <w:rFonts w:hint="eastAsia" w:ascii="仿宋_GB2312" w:hAnsi="仿宋_GB2312" w:eastAsia="仿宋_GB2312" w:cs="仿宋_GB2312"/>
                <w:snapToGrid w:val="0"/>
                <w:color w:val="auto"/>
                <w:spacing w:val="0"/>
                <w:kern w:val="0"/>
                <w:sz w:val="24"/>
                <w:szCs w:val="24"/>
                <w:lang w:val="en-US" w:eastAsia="zh-CN"/>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lang w:val="en-US" w:eastAsia="zh-CN"/>
              </w:rPr>
            </w:pPr>
            <w:r>
              <w:rPr>
                <w:rFonts w:hint="eastAsia" w:ascii="仿宋_GB2312" w:hAnsi="仿宋_GB2312" w:eastAsia="仿宋_GB2312" w:cs="仿宋_GB2312"/>
                <w:snapToGrid w:val="0"/>
                <w:color w:val="auto"/>
                <w:spacing w:val="0"/>
                <w:kern w:val="0"/>
                <w:sz w:val="24"/>
                <w:szCs w:val="24"/>
                <w:lang w:val="en-US" w:eastAsia="zh-CN"/>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lang w:val="en-US" w:eastAsia="zh-CN"/>
              </w:rPr>
            </w:pPr>
            <w:r>
              <w:rPr>
                <w:rFonts w:hint="eastAsia" w:ascii="仿宋_GB2312" w:hAnsi="仿宋_GB2312" w:eastAsia="仿宋_GB2312" w:cs="仿宋_GB2312"/>
                <w:snapToGrid w:val="0"/>
                <w:color w:val="auto"/>
                <w:spacing w:val="0"/>
                <w:kern w:val="0"/>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w:t>
            </w:r>
            <w:r>
              <w:rPr>
                <w:rFonts w:hint="eastAsia" w:ascii="仿宋_GB2312" w:hAnsi="仿宋_GB2312" w:eastAsia="仿宋_GB2312" w:cs="仿宋_GB2312"/>
                <w:color w:val="auto"/>
                <w:spacing w:val="0"/>
                <w:kern w:val="0"/>
                <w:sz w:val="24"/>
                <w:szCs w:val="24"/>
                <w:lang w:val="en-US" w:eastAsia="zh-CN"/>
              </w:rPr>
              <w:t>4</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深圳中检联检测有限公司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w:t>
            </w:r>
            <w:r>
              <w:rPr>
                <w:rFonts w:hint="eastAsia" w:ascii="仿宋_GB2312" w:hAnsi="仿宋_GB2312" w:eastAsia="仿宋_GB2312" w:cs="仿宋_GB2312"/>
                <w:color w:val="auto"/>
                <w:spacing w:val="0"/>
                <w:kern w:val="0"/>
                <w:sz w:val="24"/>
                <w:szCs w:val="24"/>
                <w:lang w:val="en-US" w:eastAsia="zh-CN"/>
              </w:rPr>
              <w:t>5</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谱尼测试集团深圳有限公司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w:t>
            </w:r>
            <w:r>
              <w:rPr>
                <w:rFonts w:hint="eastAsia" w:ascii="仿宋_GB2312" w:hAnsi="仿宋_GB2312" w:eastAsia="仿宋_GB2312" w:cs="仿宋_GB2312"/>
                <w:color w:val="auto"/>
                <w:spacing w:val="0"/>
                <w:kern w:val="0"/>
                <w:sz w:val="24"/>
                <w:szCs w:val="24"/>
                <w:lang w:val="en-US" w:eastAsia="zh-CN"/>
              </w:rPr>
              <w:t>6</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深圳凯吉星农产品检测认证有限公司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w:t>
            </w:r>
            <w:r>
              <w:rPr>
                <w:rFonts w:hint="eastAsia" w:ascii="仿宋_GB2312" w:hAnsi="仿宋_GB2312" w:eastAsia="仿宋_GB2312" w:cs="仿宋_GB2312"/>
                <w:color w:val="auto"/>
                <w:spacing w:val="0"/>
                <w:kern w:val="0"/>
                <w:sz w:val="24"/>
                <w:szCs w:val="24"/>
                <w:lang w:val="en-US" w:eastAsia="zh-CN"/>
              </w:rPr>
              <w:t>7</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深圳市深大检测有限公司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w:t>
            </w:r>
            <w:r>
              <w:rPr>
                <w:rFonts w:hint="eastAsia" w:ascii="仿宋_GB2312" w:hAnsi="仿宋_GB2312" w:eastAsia="仿宋_GB2312" w:cs="仿宋_GB2312"/>
                <w:color w:val="auto"/>
                <w:spacing w:val="0"/>
                <w:kern w:val="0"/>
                <w:sz w:val="24"/>
                <w:szCs w:val="24"/>
                <w:lang w:val="en-US" w:eastAsia="zh-CN"/>
              </w:rPr>
              <w:t>8</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深圳三方圆检测监管服务有限公司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1</w:t>
            </w:r>
            <w:r>
              <w:rPr>
                <w:rFonts w:hint="eastAsia" w:ascii="仿宋_GB2312" w:hAnsi="仿宋_GB2312" w:eastAsia="仿宋_GB2312" w:cs="仿宋_GB2312"/>
                <w:color w:val="auto"/>
                <w:spacing w:val="0"/>
                <w:kern w:val="0"/>
                <w:sz w:val="24"/>
                <w:szCs w:val="24"/>
                <w:lang w:val="en-US" w:eastAsia="zh-CN"/>
              </w:rPr>
              <w:t>9</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深圳市通量检测科技有限公司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lang w:val="en-US" w:eastAsia="zh-CN"/>
              </w:rPr>
              <w:t>20</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华测检测认证集团股份有限公司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1</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深圳市测达农产品检测有限公司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2</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深圳市中鼎检测技术有限公司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3</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深圳市坤健创新药物研究院</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4</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深圳市深粮质量检测有限公司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5</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深圳市英思太检验检测有限公司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6</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深圳市深业航天食品与环境检测科技有限公司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7</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深圳市朗诚分析测试中心有限公司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8</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中检溯源华南技术服务（深圳）有限公司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2</w:t>
            </w:r>
            <w:r>
              <w:rPr>
                <w:rFonts w:hint="eastAsia" w:ascii="仿宋_GB2312" w:hAnsi="仿宋_GB2312" w:eastAsia="仿宋_GB2312" w:cs="仿宋_GB2312"/>
                <w:color w:val="auto"/>
                <w:spacing w:val="0"/>
                <w:kern w:val="0"/>
                <w:sz w:val="24"/>
                <w:szCs w:val="24"/>
                <w:lang w:val="en-US" w:eastAsia="zh-CN"/>
              </w:rPr>
              <w:t>9</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深圳市格物正源质量标准系统有限公司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lang w:val="en-US" w:eastAsia="zh-CN"/>
              </w:rPr>
              <w:t>30</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中检集团南方测试股份有限公司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1</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珠海粤港食品安全检测有限公司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2</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广东万田检测股份有限公司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3</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广东中科英海科技有限公司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4</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广东维中检测技术有限公司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5</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佛山立为检测服务有限公司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6</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广东众源检验技术服务有限公司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7</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广东方舟检测技术有限公司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8</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广东华创检测技术有限公司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3</w:t>
            </w:r>
            <w:r>
              <w:rPr>
                <w:rFonts w:hint="eastAsia" w:ascii="仿宋_GB2312" w:hAnsi="仿宋_GB2312" w:eastAsia="仿宋_GB2312" w:cs="仿宋_GB2312"/>
                <w:color w:val="auto"/>
                <w:spacing w:val="0"/>
                <w:kern w:val="0"/>
                <w:sz w:val="24"/>
                <w:szCs w:val="24"/>
                <w:lang w:val="en-US" w:eastAsia="zh-CN"/>
              </w:rPr>
              <w:t>9</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汕尾市润邦检测技术有限公司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lang w:val="en-US" w:eastAsia="zh-CN"/>
              </w:rPr>
              <w:t>40</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广东省中鼎检测技术有限公司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1</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东莞市东正农产品检测有限公司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2</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食安天下（广东）食品检测技术有限公司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3</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广东省检迅检测科技有限公司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4</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中山永恒检测科技有限公司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5</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广东利诚检测技术有限公司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6</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广东因博检测技术服务有限公司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7</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新兴县百源检测服务有限公司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4</w:t>
            </w:r>
            <w:r>
              <w:rPr>
                <w:rFonts w:hint="eastAsia" w:ascii="仿宋_GB2312" w:hAnsi="仿宋_GB2312" w:eastAsia="仿宋_GB2312" w:cs="仿宋_GB2312"/>
                <w:color w:val="auto"/>
                <w:spacing w:val="0"/>
                <w:kern w:val="0"/>
                <w:sz w:val="24"/>
                <w:szCs w:val="24"/>
                <w:lang w:val="en-US" w:eastAsia="zh-CN"/>
              </w:rPr>
              <w:t>8</w:t>
            </w:r>
          </w:p>
        </w:tc>
        <w:tc>
          <w:tcPr>
            <w:tcW w:w="447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bottom"/>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color w:val="auto"/>
                <w:spacing w:val="0"/>
                <w:kern w:val="0"/>
                <w:sz w:val="24"/>
                <w:szCs w:val="24"/>
              </w:rPr>
              <w:t>广东精捷检验检测有限公司</w:t>
            </w:r>
          </w:p>
        </w:tc>
        <w:tc>
          <w:tcPr>
            <w:tcW w:w="15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0</w:t>
            </w:r>
          </w:p>
        </w:tc>
        <w:tc>
          <w:tcPr>
            <w:tcW w:w="129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c>
          <w:tcPr>
            <w:tcW w:w="96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eastAsia" w:ascii="仿宋_GB2312" w:hAnsi="仿宋_GB2312" w:eastAsia="仿宋_GB2312" w:cs="仿宋_GB2312"/>
                <w:snapToGrid w:val="0"/>
                <w:color w:val="auto"/>
                <w:spacing w:val="0"/>
                <w:kern w:val="0"/>
                <w:sz w:val="24"/>
                <w:szCs w:val="24"/>
              </w:rPr>
            </w:pPr>
            <w:r>
              <w:rPr>
                <w:rFonts w:hint="eastAsia" w:ascii="仿宋_GB2312" w:hAnsi="仿宋_GB2312" w:eastAsia="仿宋_GB2312" w:cs="仿宋_GB2312"/>
                <w:snapToGrid w:val="0"/>
                <w:color w:val="auto"/>
                <w:spacing w:val="0"/>
                <w:kern w:val="0"/>
                <w:sz w:val="24"/>
                <w:szCs w:val="24"/>
              </w:rPr>
              <w:t>1</w:t>
            </w:r>
          </w:p>
        </w:tc>
      </w:tr>
    </w:tbl>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both"/>
        <w:textAlignment w:val="auto"/>
        <w:outlineLvl w:val="9"/>
        <w:rPr>
          <w:rFonts w:hint="eastAsia" w:ascii="黑体" w:hAnsi="黑体" w:eastAsia="黑体" w:cs="黑体"/>
          <w:snapToGrid w:val="0"/>
          <w:color w:val="auto"/>
          <w:spacing w:val="0"/>
          <w:kern w:val="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both"/>
        <w:textAlignment w:val="auto"/>
        <w:outlineLvl w:val="9"/>
        <w:rPr>
          <w:rFonts w:hint="eastAsia" w:ascii="黑体" w:hAnsi="黑体" w:eastAsia="黑体" w:cs="黑体"/>
          <w:snapToGrid w:val="0"/>
          <w:color w:val="auto"/>
          <w:spacing w:val="0"/>
          <w:kern w:val="0"/>
          <w:sz w:val="32"/>
          <w:szCs w:val="32"/>
        </w:rPr>
      </w:pPr>
      <w:r>
        <w:rPr>
          <w:rFonts w:hint="eastAsia" w:ascii="黑体" w:hAnsi="黑体" w:eastAsia="黑体" w:cs="黑体"/>
          <w:snapToGrid w:val="0"/>
          <w:color w:val="auto"/>
          <w:spacing w:val="0"/>
          <w:kern w:val="0"/>
          <w:sz w:val="32"/>
          <w:szCs w:val="32"/>
        </w:rPr>
        <w:t>附件</w:t>
      </w:r>
      <w:r>
        <w:rPr>
          <w:rFonts w:hint="eastAsia" w:ascii="黑体" w:hAnsi="黑体" w:eastAsia="黑体" w:cs="黑体"/>
          <w:snapToGrid w:val="0"/>
          <w:color w:val="auto"/>
          <w:spacing w:val="0"/>
          <w:kern w:val="0"/>
          <w:sz w:val="32"/>
          <w:szCs w:val="32"/>
          <w:lang w:val="en-US" w:eastAsia="zh-CN"/>
        </w:rPr>
        <w:t>5</w:t>
      </w:r>
      <w:r>
        <w:rPr>
          <w:rFonts w:hint="eastAsia" w:ascii="黑体" w:hAnsi="黑体" w:eastAsia="黑体" w:cs="黑体"/>
          <w:snapToGrid w:val="0"/>
          <w:color w:val="auto"/>
          <w:spacing w:val="0"/>
          <w:kern w:val="0"/>
          <w:sz w:val="32"/>
          <w:szCs w:val="32"/>
        </w:rPr>
        <w:t>-1</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pacing w:val="0"/>
          <w:kern w:val="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第五届广东省农产品质量安全检测技能竞赛</w:t>
      </w:r>
      <w:r>
        <w:rPr>
          <w:rFonts w:hint="eastAsia" w:ascii="方正小标宋简体" w:hAnsi="方正小标宋简体" w:eastAsia="方正小标宋简体" w:cs="方正小标宋简体"/>
          <w:color w:val="auto"/>
          <w:spacing w:val="0"/>
          <w:kern w:val="0"/>
          <w:sz w:val="44"/>
          <w:szCs w:val="44"/>
          <w:lang w:eastAsia="zh-CN"/>
        </w:rPr>
        <w:t>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第一届广东省农产品食品检验员技能竞赛</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napToGrid w:val="0"/>
          <w:color w:val="auto"/>
          <w:spacing w:val="0"/>
          <w:kern w:val="0"/>
          <w:sz w:val="44"/>
          <w:szCs w:val="44"/>
        </w:rPr>
      </w:pPr>
      <w:r>
        <w:rPr>
          <w:rFonts w:hint="eastAsia" w:ascii="方正小标宋简体" w:hAnsi="方正小标宋简体" w:eastAsia="方正小标宋简体" w:cs="方正小标宋简体"/>
          <w:snapToGrid w:val="0"/>
          <w:color w:val="auto"/>
          <w:spacing w:val="0"/>
          <w:kern w:val="0"/>
          <w:sz w:val="44"/>
          <w:szCs w:val="44"/>
        </w:rPr>
        <w:t>队员推荐表</w:t>
      </w:r>
    </w:p>
    <w:p>
      <w:pPr>
        <w:pStyle w:val="2"/>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both"/>
        <w:textAlignment w:val="auto"/>
        <w:outlineLvl w:val="9"/>
        <w:rPr>
          <w:rFonts w:hint="eastAsia" w:ascii="仿宋_GB2312" w:hAnsi="仿宋_GB2312" w:eastAsia="仿宋_GB2312" w:cs="仿宋_GB2312"/>
          <w:snapToGrid w:val="0"/>
          <w:color w:val="auto"/>
          <w:spacing w:val="0"/>
          <w:kern w:val="0"/>
          <w:sz w:val="26"/>
          <w:szCs w:val="26"/>
        </w:rPr>
      </w:pPr>
      <w:r>
        <w:rPr>
          <w:rFonts w:hint="eastAsia" w:ascii="仿宋_GB2312" w:hAnsi="仿宋_GB2312" w:eastAsia="仿宋_GB2312" w:cs="仿宋_GB2312"/>
          <w:snapToGrid w:val="0"/>
          <w:color w:val="auto"/>
          <w:spacing w:val="0"/>
          <w:kern w:val="0"/>
          <w:sz w:val="26"/>
          <w:szCs w:val="26"/>
        </w:rPr>
        <w:t>地级以上市（代表队）或</w:t>
      </w:r>
      <w:r>
        <w:rPr>
          <w:rFonts w:hint="eastAsia" w:ascii="仿宋_GB2312" w:hAnsi="仿宋_GB2312" w:cs="仿宋_GB2312"/>
          <w:snapToGrid w:val="0"/>
          <w:color w:val="auto"/>
          <w:spacing w:val="0"/>
          <w:kern w:val="0"/>
          <w:sz w:val="26"/>
          <w:szCs w:val="26"/>
          <w:lang w:eastAsia="zh-CN"/>
        </w:rPr>
        <w:t>社会化运营</w:t>
      </w:r>
      <w:r>
        <w:rPr>
          <w:rFonts w:hint="eastAsia" w:ascii="仿宋_GB2312" w:hAnsi="仿宋_GB2312" w:eastAsia="仿宋_GB2312" w:cs="仿宋_GB2312"/>
          <w:snapToGrid w:val="0"/>
          <w:color w:val="auto"/>
          <w:spacing w:val="0"/>
          <w:kern w:val="0"/>
          <w:sz w:val="26"/>
          <w:szCs w:val="26"/>
        </w:rPr>
        <w:t>检测机构名称：</w:t>
      </w:r>
    </w:p>
    <w:tbl>
      <w:tblPr>
        <w:tblStyle w:val="18"/>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136"/>
        <w:gridCol w:w="1036"/>
        <w:gridCol w:w="199"/>
        <w:gridCol w:w="954"/>
        <w:gridCol w:w="420"/>
        <w:gridCol w:w="1246"/>
        <w:gridCol w:w="454"/>
        <w:gridCol w:w="850"/>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姓名</w:t>
            </w:r>
          </w:p>
        </w:tc>
        <w:tc>
          <w:tcPr>
            <w:tcW w:w="113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2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性别</w:t>
            </w:r>
          </w:p>
        </w:tc>
        <w:tc>
          <w:tcPr>
            <w:tcW w:w="137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24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民族</w:t>
            </w:r>
          </w:p>
        </w:tc>
        <w:tc>
          <w:tcPr>
            <w:tcW w:w="130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47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近期</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免冠</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照片</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（２寸）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出生年月</w:t>
            </w:r>
          </w:p>
        </w:tc>
        <w:tc>
          <w:tcPr>
            <w:tcW w:w="113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2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文化程度</w:t>
            </w:r>
          </w:p>
        </w:tc>
        <w:tc>
          <w:tcPr>
            <w:tcW w:w="137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24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毕业院校</w:t>
            </w:r>
          </w:p>
        </w:tc>
        <w:tc>
          <w:tcPr>
            <w:tcW w:w="130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47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所学专业及从事</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专业</w:t>
            </w:r>
          </w:p>
        </w:tc>
        <w:tc>
          <w:tcPr>
            <w:tcW w:w="113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2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专业技术职务</w:t>
            </w:r>
          </w:p>
        </w:tc>
        <w:tc>
          <w:tcPr>
            <w:tcW w:w="137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24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何年何月何日参加工作</w:t>
            </w:r>
          </w:p>
        </w:tc>
        <w:tc>
          <w:tcPr>
            <w:tcW w:w="130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47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何年何月何日从事检测工作</w:t>
            </w:r>
          </w:p>
        </w:tc>
        <w:tc>
          <w:tcPr>
            <w:tcW w:w="113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2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何年何月何日在本单位工作</w:t>
            </w:r>
          </w:p>
        </w:tc>
        <w:tc>
          <w:tcPr>
            <w:tcW w:w="137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7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身份证号码</w:t>
            </w:r>
          </w:p>
        </w:tc>
        <w:tc>
          <w:tcPr>
            <w:tcW w:w="232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工作单位</w:t>
            </w:r>
          </w:p>
        </w:tc>
        <w:tc>
          <w:tcPr>
            <w:tcW w:w="7774" w:type="dxa"/>
            <w:gridSpan w:val="9"/>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现场操作考核</w:t>
            </w:r>
          </w:p>
        </w:tc>
        <w:tc>
          <w:tcPr>
            <w:tcW w:w="7774" w:type="dxa"/>
            <w:gridSpan w:val="9"/>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 xml:space="preserve">定量检测：种植业产品（ </w:t>
            </w:r>
            <w:r>
              <w:rPr>
                <w:rFonts w:hint="eastAsia" w:ascii="仿宋_GB2312" w:hAnsi="仿宋_GB2312" w:cs="仿宋_GB2312"/>
                <w:snapToGrid w:val="0"/>
                <w:color w:val="auto"/>
                <w:spacing w:val="0"/>
                <w:kern w:val="0"/>
                <w:sz w:val="22"/>
                <w:szCs w:val="22"/>
                <w:lang w:val="en-US" w:eastAsia="zh-CN"/>
              </w:rPr>
              <w:t xml:space="preserve">  </w:t>
            </w:r>
            <w:r>
              <w:rPr>
                <w:rFonts w:hint="eastAsia" w:ascii="仿宋_GB2312" w:hAnsi="仿宋_GB2312" w:eastAsia="仿宋_GB2312" w:cs="仿宋_GB2312"/>
                <w:snapToGrid w:val="0"/>
                <w:color w:val="auto"/>
                <w:spacing w:val="0"/>
                <w:kern w:val="0"/>
                <w:sz w:val="22"/>
                <w:szCs w:val="22"/>
              </w:rPr>
              <w:t xml:space="preserve">）、畜禽产品（ </w:t>
            </w:r>
            <w:r>
              <w:rPr>
                <w:rFonts w:hint="eastAsia" w:ascii="仿宋_GB2312" w:hAnsi="仿宋_GB2312" w:cs="仿宋_GB2312"/>
                <w:snapToGrid w:val="0"/>
                <w:color w:val="auto"/>
                <w:spacing w:val="0"/>
                <w:kern w:val="0"/>
                <w:sz w:val="22"/>
                <w:szCs w:val="22"/>
                <w:lang w:val="en-US" w:eastAsia="zh-CN"/>
              </w:rPr>
              <w:t xml:space="preserve">  </w:t>
            </w:r>
            <w:r>
              <w:rPr>
                <w:rFonts w:hint="eastAsia" w:ascii="仿宋_GB2312" w:hAnsi="仿宋_GB2312" w:eastAsia="仿宋_GB2312" w:cs="仿宋_GB2312"/>
                <w:snapToGrid w:val="0"/>
                <w:color w:val="auto"/>
                <w:spacing w:val="0"/>
                <w:kern w:val="0"/>
                <w:sz w:val="22"/>
                <w:szCs w:val="22"/>
              </w:rPr>
              <w:t>）、水产品（</w:t>
            </w:r>
            <w:r>
              <w:rPr>
                <w:rFonts w:hint="eastAsia" w:ascii="仿宋_GB2312" w:hAnsi="仿宋_GB2312" w:cs="仿宋_GB2312"/>
                <w:snapToGrid w:val="0"/>
                <w:color w:val="auto"/>
                <w:spacing w:val="0"/>
                <w:kern w:val="0"/>
                <w:sz w:val="22"/>
                <w:szCs w:val="22"/>
                <w:lang w:val="en-US" w:eastAsia="zh-CN"/>
              </w:rPr>
              <w:t xml:space="preserve">   </w:t>
            </w:r>
            <w:r>
              <w:rPr>
                <w:rFonts w:hint="eastAsia" w:ascii="仿宋_GB2312" w:hAnsi="仿宋_GB2312" w:eastAsia="仿宋_GB2312" w:cs="仿宋_GB2312"/>
                <w:snapToGrid w:val="0"/>
                <w:color w:val="auto"/>
                <w:spacing w:val="0"/>
                <w:kern w:val="0"/>
                <w:sz w:val="22"/>
                <w:szCs w:val="22"/>
              </w:rPr>
              <w:t>）任选一种，在括号内打钩。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联系电话</w:t>
            </w:r>
          </w:p>
        </w:tc>
        <w:tc>
          <w:tcPr>
            <w:tcW w:w="217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53"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手机</w:t>
            </w:r>
          </w:p>
        </w:tc>
        <w:tc>
          <w:tcPr>
            <w:tcW w:w="4449"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单位意见</w:t>
            </w:r>
          </w:p>
        </w:tc>
        <w:tc>
          <w:tcPr>
            <w:tcW w:w="7774" w:type="dxa"/>
            <w:gridSpan w:val="9"/>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单位盖章</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8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市级农业农村行政主管部门意见（农业农村系统代表队）</w:t>
            </w:r>
          </w:p>
        </w:tc>
        <w:tc>
          <w:tcPr>
            <w:tcW w:w="7774" w:type="dxa"/>
            <w:gridSpan w:val="9"/>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单位盖章</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right"/>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年　　月　　日</w:t>
            </w:r>
          </w:p>
        </w:tc>
      </w:tr>
    </w:tbl>
    <w:p>
      <w:pPr>
        <w:keepNext w:val="0"/>
        <w:keepLines w:val="0"/>
        <w:pageBreakBefore w:val="0"/>
        <w:widowControl w:val="0"/>
        <w:kinsoku/>
        <w:wordWrap/>
        <w:overflowPunct/>
        <w:topLinePunct w:val="0"/>
        <w:autoSpaceDE/>
        <w:autoSpaceDN/>
        <w:bidi w:val="0"/>
        <w:adjustRightInd w:val="0"/>
        <w:snapToGrid w:val="0"/>
        <w:spacing w:line="340" w:lineRule="exact"/>
        <w:ind w:left="600" w:leftChars="0" w:right="0" w:rightChars="0" w:hanging="600" w:hangingChars="300"/>
        <w:jc w:val="both"/>
        <w:textAlignment w:val="auto"/>
        <w:outlineLvl w:val="9"/>
        <w:rPr>
          <w:rFonts w:hint="eastAsia" w:ascii="仿宋_GB2312" w:hAnsi="仿宋_GB2312" w:eastAsia="仿宋_GB2312" w:cs="仿宋_GB2312"/>
          <w:snapToGrid w:val="0"/>
          <w:color w:val="auto"/>
          <w:spacing w:val="0"/>
          <w:kern w:val="0"/>
          <w:sz w:val="20"/>
          <w:szCs w:val="20"/>
        </w:rPr>
        <w:sectPr>
          <w:pgSz w:w="11906" w:h="16838"/>
          <w:pgMar w:top="1871" w:right="1531" w:bottom="1871" w:left="1531" w:header="851" w:footer="1417" w:gutter="0"/>
          <w:paperSrc/>
          <w:pgNumType w:fmt="decimal"/>
          <w:cols w:space="720" w:num="1"/>
          <w:titlePg/>
          <w:rtlGutter w:val="0"/>
          <w:docGrid w:type="lines" w:linePitch="595" w:charSpace="0"/>
        </w:sectPr>
      </w:pPr>
      <w:r>
        <w:rPr>
          <w:rFonts w:hint="eastAsia" w:ascii="仿宋_GB2312" w:hAnsi="仿宋_GB2312" w:eastAsia="仿宋_GB2312" w:cs="仿宋_GB2312"/>
          <w:snapToGrid w:val="0"/>
          <w:color w:val="auto"/>
          <w:spacing w:val="0"/>
          <w:kern w:val="0"/>
          <w:sz w:val="20"/>
          <w:szCs w:val="20"/>
        </w:rPr>
        <w:t>说明：本表粘贴近期彩色照片一张，同时提交身份证复印件及工作证明材料。农业农村系统地级以上市（代表队）工龄满5年、从事检测满3年、现职在岗满1年选手每工种不少于1人；</w:t>
      </w:r>
      <w:r>
        <w:rPr>
          <w:rFonts w:hint="eastAsia" w:ascii="仿宋_GB2312" w:hAnsi="仿宋_GB2312" w:cs="仿宋_GB2312"/>
          <w:snapToGrid w:val="0"/>
          <w:color w:val="auto"/>
          <w:spacing w:val="0"/>
          <w:kern w:val="0"/>
          <w:sz w:val="20"/>
          <w:szCs w:val="20"/>
          <w:lang w:eastAsia="zh-CN"/>
        </w:rPr>
        <w:t>社会化运营</w:t>
      </w:r>
      <w:r>
        <w:rPr>
          <w:rFonts w:hint="eastAsia" w:ascii="仿宋_GB2312" w:hAnsi="仿宋_GB2312" w:eastAsia="仿宋_GB2312" w:cs="仿宋_GB2312"/>
          <w:snapToGrid w:val="0"/>
          <w:color w:val="auto"/>
          <w:spacing w:val="0"/>
          <w:kern w:val="0"/>
          <w:sz w:val="20"/>
          <w:szCs w:val="20"/>
        </w:rPr>
        <w:t>检测机构</w:t>
      </w:r>
      <w:r>
        <w:rPr>
          <w:rFonts w:hint="eastAsia" w:ascii="仿宋_GB2312" w:hAnsi="仿宋_GB2312" w:cs="仿宋_GB2312"/>
          <w:snapToGrid w:val="0"/>
          <w:color w:val="auto"/>
          <w:spacing w:val="0"/>
          <w:kern w:val="0"/>
          <w:sz w:val="20"/>
          <w:szCs w:val="20"/>
          <w:lang w:eastAsia="zh-CN"/>
        </w:rPr>
        <w:t>所在单位</w:t>
      </w:r>
      <w:r>
        <w:rPr>
          <w:rFonts w:hint="eastAsia" w:ascii="仿宋_GB2312" w:hAnsi="仿宋_GB2312" w:eastAsia="仿宋_GB2312" w:cs="仿宋_GB2312"/>
          <w:snapToGrid w:val="0"/>
          <w:color w:val="auto"/>
          <w:spacing w:val="0"/>
          <w:kern w:val="0"/>
          <w:sz w:val="20"/>
          <w:szCs w:val="20"/>
        </w:rPr>
        <w:t>在岗工作1年以上选手每工种不多于1人。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both"/>
        <w:textAlignment w:val="auto"/>
        <w:outlineLvl w:val="9"/>
        <w:rPr>
          <w:rFonts w:hint="eastAsia" w:ascii="黑体" w:hAnsi="黑体" w:eastAsia="黑体" w:cs="黑体"/>
          <w:snapToGrid w:val="0"/>
          <w:color w:val="auto"/>
          <w:spacing w:val="0"/>
          <w:kern w:val="0"/>
          <w:sz w:val="32"/>
          <w:szCs w:val="32"/>
        </w:rPr>
      </w:pPr>
      <w:r>
        <w:rPr>
          <w:rFonts w:hint="eastAsia" w:ascii="黑体" w:hAnsi="黑体" w:eastAsia="黑体" w:cs="黑体"/>
          <w:snapToGrid w:val="0"/>
          <w:color w:val="auto"/>
          <w:spacing w:val="0"/>
          <w:kern w:val="0"/>
          <w:sz w:val="32"/>
          <w:szCs w:val="32"/>
        </w:rPr>
        <w:t>附件</w:t>
      </w:r>
      <w:r>
        <w:rPr>
          <w:rFonts w:hint="eastAsia" w:ascii="黑体" w:hAnsi="黑体" w:eastAsia="黑体" w:cs="黑体"/>
          <w:snapToGrid w:val="0"/>
          <w:color w:val="auto"/>
          <w:spacing w:val="0"/>
          <w:kern w:val="0"/>
          <w:sz w:val="32"/>
          <w:szCs w:val="32"/>
          <w:lang w:val="en-US" w:eastAsia="zh-CN"/>
        </w:rPr>
        <w:t>5</w:t>
      </w:r>
      <w:r>
        <w:rPr>
          <w:rFonts w:hint="eastAsia" w:ascii="黑体" w:hAnsi="黑体" w:eastAsia="黑体" w:cs="黑体"/>
          <w:snapToGrid w:val="0"/>
          <w:color w:val="auto"/>
          <w:spacing w:val="0"/>
          <w:kern w:val="0"/>
          <w:sz w:val="32"/>
          <w:szCs w:val="32"/>
        </w:rPr>
        <w:t>-2</w:t>
      </w:r>
    </w:p>
    <w:p>
      <w:pPr>
        <w:pStyle w:val="2"/>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第五届广东省农产品质量安全检测技能竞赛</w:t>
      </w:r>
      <w:r>
        <w:rPr>
          <w:rFonts w:hint="eastAsia" w:ascii="方正小标宋简体" w:hAnsi="方正小标宋简体" w:eastAsia="方正小标宋简体" w:cs="方正小标宋简体"/>
          <w:color w:val="auto"/>
          <w:spacing w:val="0"/>
          <w:kern w:val="0"/>
          <w:sz w:val="44"/>
          <w:szCs w:val="44"/>
          <w:lang w:eastAsia="zh-CN"/>
        </w:rPr>
        <w:t>暨</w:t>
      </w:r>
      <w:r>
        <w:rPr>
          <w:rFonts w:hint="eastAsia" w:ascii="方正小标宋简体" w:hAnsi="方正小标宋简体" w:eastAsia="方正小标宋简体" w:cs="方正小标宋简体"/>
          <w:color w:val="auto"/>
          <w:spacing w:val="0"/>
          <w:kern w:val="0"/>
          <w:sz w:val="44"/>
          <w:szCs w:val="44"/>
        </w:rPr>
        <w:t>第一届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napToGrid w:val="0"/>
          <w:color w:val="auto"/>
          <w:spacing w:val="0"/>
          <w:kern w:val="0"/>
          <w:sz w:val="44"/>
          <w:szCs w:val="44"/>
        </w:rPr>
      </w:pPr>
      <w:r>
        <w:rPr>
          <w:rFonts w:hint="eastAsia" w:ascii="方正小标宋简体" w:hAnsi="方正小标宋简体" w:eastAsia="方正小标宋简体" w:cs="方正小标宋简体"/>
          <w:color w:val="auto"/>
          <w:spacing w:val="0"/>
          <w:kern w:val="0"/>
          <w:sz w:val="44"/>
          <w:szCs w:val="44"/>
        </w:rPr>
        <w:t>广东省农产品食品检验员技能竞赛</w:t>
      </w:r>
      <w:r>
        <w:rPr>
          <w:rFonts w:hint="eastAsia" w:ascii="方正小标宋简体" w:hAnsi="方正小标宋简体" w:eastAsia="方正小标宋简体" w:cs="方正小标宋简体"/>
          <w:snapToGrid w:val="0"/>
          <w:color w:val="auto"/>
          <w:spacing w:val="0"/>
          <w:kern w:val="0"/>
          <w:sz w:val="44"/>
          <w:szCs w:val="44"/>
        </w:rPr>
        <w:t>代表队一览表</w:t>
      </w:r>
    </w:p>
    <w:p>
      <w:pPr>
        <w:pStyle w:val="2"/>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both"/>
        <w:textAlignment w:val="auto"/>
        <w:outlineLvl w:val="9"/>
        <w:rPr>
          <w:rFonts w:hint="eastAsia" w:ascii="仿宋_GB2312" w:hAnsi="仿宋_GB2312" w:eastAsia="仿宋_GB2312" w:cs="仿宋_GB2312"/>
          <w:snapToGrid w:val="0"/>
          <w:color w:val="auto"/>
          <w:spacing w:val="0"/>
          <w:kern w:val="0"/>
          <w:sz w:val="26"/>
          <w:szCs w:val="26"/>
        </w:rPr>
      </w:pPr>
      <w:r>
        <w:rPr>
          <w:rFonts w:hint="eastAsia" w:ascii="仿宋_GB2312" w:hAnsi="仿宋_GB2312" w:eastAsia="仿宋_GB2312" w:cs="仿宋_GB2312"/>
          <w:snapToGrid w:val="0"/>
          <w:color w:val="auto"/>
          <w:spacing w:val="0"/>
          <w:kern w:val="0"/>
          <w:sz w:val="26"/>
          <w:szCs w:val="26"/>
        </w:rPr>
        <w:t>地级以上市农业农村行政主管部门或</w:t>
      </w:r>
      <w:r>
        <w:rPr>
          <w:rFonts w:hint="eastAsia" w:ascii="仿宋_GB2312" w:hAnsi="仿宋_GB2312" w:cs="仿宋_GB2312"/>
          <w:snapToGrid w:val="0"/>
          <w:color w:val="auto"/>
          <w:spacing w:val="0"/>
          <w:kern w:val="0"/>
          <w:sz w:val="26"/>
          <w:szCs w:val="26"/>
          <w:lang w:eastAsia="zh-CN"/>
        </w:rPr>
        <w:t>社会化运营</w:t>
      </w:r>
      <w:r>
        <w:rPr>
          <w:rFonts w:hint="eastAsia" w:ascii="仿宋_GB2312" w:hAnsi="仿宋_GB2312" w:eastAsia="仿宋_GB2312" w:cs="仿宋_GB2312"/>
          <w:snapToGrid w:val="0"/>
          <w:color w:val="auto"/>
          <w:spacing w:val="0"/>
          <w:kern w:val="0"/>
          <w:sz w:val="26"/>
          <w:szCs w:val="26"/>
        </w:rPr>
        <w:t>检测机构（盖章）：</w:t>
      </w:r>
    </w:p>
    <w:tbl>
      <w:tblPr>
        <w:tblStyle w:val="18"/>
        <w:tblW w:w="133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661"/>
        <w:gridCol w:w="984"/>
        <w:gridCol w:w="1500"/>
        <w:gridCol w:w="1022"/>
        <w:gridCol w:w="1172"/>
        <w:gridCol w:w="1181"/>
        <w:gridCol w:w="1169"/>
        <w:gridCol w:w="1608"/>
        <w:gridCol w:w="1330"/>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检测工种</w:t>
            </w: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序号</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姓名</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工作单位</w:t>
            </w: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职务/职称</w:t>
            </w: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工作年限</w:t>
            </w: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从事检测年限</w:t>
            </w: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现单位</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工作年限</w:t>
            </w: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身份证号</w:t>
            </w: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办公电话</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snapToGrid w:val="0"/>
                <w:color w:val="auto"/>
                <w:spacing w:val="0"/>
                <w:kern w:val="0"/>
                <w:sz w:val="22"/>
                <w:szCs w:val="22"/>
              </w:rPr>
            </w:pPr>
            <w:r>
              <w:rPr>
                <w:rFonts w:hint="eastAsia" w:ascii="黑体" w:hAnsi="黑体" w:eastAsia="黑体" w:cs="黑体"/>
                <w:snapToGrid w:val="0"/>
                <w:color w:val="auto"/>
                <w:spacing w:val="0"/>
                <w:kern w:val="0"/>
                <w:sz w:val="22"/>
                <w:szCs w:val="22"/>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联络员</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color w:val="auto"/>
                <w:spacing w:val="0"/>
                <w:kern w:val="0"/>
                <w:sz w:val="22"/>
                <w:szCs w:val="22"/>
              </w:rPr>
              <w:t>——</w:t>
            </w: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0"/>
                <w:kern w:val="0"/>
                <w:sz w:val="22"/>
                <w:szCs w:val="22"/>
              </w:rPr>
            </w:pPr>
            <w:r>
              <w:rPr>
                <w:rFonts w:hint="eastAsia" w:ascii="仿宋_GB2312" w:hAnsi="仿宋_GB2312" w:eastAsia="仿宋_GB2312" w:cs="仿宋_GB2312"/>
                <w:color w:val="auto"/>
                <w:spacing w:val="0"/>
                <w:kern w:val="0"/>
                <w:sz w:val="22"/>
                <w:szCs w:val="22"/>
              </w:rPr>
              <w:t>——</w:t>
            </w: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0"/>
                <w:kern w:val="0"/>
                <w:sz w:val="22"/>
                <w:szCs w:val="22"/>
              </w:rPr>
            </w:pPr>
            <w:r>
              <w:rPr>
                <w:rFonts w:hint="eastAsia" w:ascii="仿宋_GB2312" w:hAnsi="仿宋_GB2312" w:eastAsia="仿宋_GB2312" w:cs="仿宋_GB2312"/>
                <w:color w:val="auto"/>
                <w:spacing w:val="0"/>
                <w:kern w:val="0"/>
                <w:sz w:val="22"/>
                <w:szCs w:val="22"/>
              </w:rPr>
              <w:t>——</w:t>
            </w: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color w:val="auto"/>
                <w:spacing w:val="0"/>
                <w:kern w:val="0"/>
                <w:sz w:val="22"/>
                <w:szCs w:val="22"/>
              </w:rPr>
              <w:t>——</w:t>
            </w: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1、种植业产品定量检测</w:t>
            </w: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1</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2</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3</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4</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2、畜禽产品</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定量检测</w:t>
            </w: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1</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2</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3</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3、水产品</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定量检测</w:t>
            </w: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1</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2</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7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6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3</w:t>
            </w:r>
          </w:p>
        </w:tc>
        <w:tc>
          <w:tcPr>
            <w:tcW w:w="9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02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8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6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3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合计</w:t>
            </w:r>
          </w:p>
        </w:tc>
        <w:tc>
          <w:tcPr>
            <w:tcW w:w="248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工种1：     人</w:t>
            </w:r>
          </w:p>
        </w:tc>
        <w:tc>
          <w:tcPr>
            <w:tcW w:w="4544"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color w:val="auto"/>
                <w:spacing w:val="0"/>
                <w:kern w:val="0"/>
                <w:sz w:val="22"/>
                <w:szCs w:val="22"/>
              </w:rPr>
              <w:t>工种2：      人</w:t>
            </w:r>
          </w:p>
        </w:tc>
        <w:tc>
          <w:tcPr>
            <w:tcW w:w="160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color w:val="auto"/>
                <w:spacing w:val="0"/>
                <w:kern w:val="0"/>
                <w:sz w:val="22"/>
                <w:szCs w:val="22"/>
              </w:rPr>
              <w:t>工种3：    人</w:t>
            </w:r>
          </w:p>
        </w:tc>
        <w:tc>
          <w:tcPr>
            <w:tcW w:w="24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snapToGrid w:val="0"/>
                <w:color w:val="auto"/>
                <w:spacing w:val="0"/>
                <w:kern w:val="0"/>
                <w:sz w:val="22"/>
                <w:szCs w:val="22"/>
              </w:rPr>
            </w:pPr>
            <w:r>
              <w:rPr>
                <w:rFonts w:hint="eastAsia" w:ascii="仿宋_GB2312" w:hAnsi="仿宋_GB2312" w:eastAsia="仿宋_GB2312" w:cs="仿宋_GB2312"/>
                <w:snapToGrid w:val="0"/>
                <w:color w:val="auto"/>
                <w:spacing w:val="0"/>
                <w:kern w:val="0"/>
                <w:sz w:val="22"/>
                <w:szCs w:val="22"/>
              </w:rPr>
              <w:t>代表队总人数：     人</w:t>
            </w:r>
          </w:p>
        </w:tc>
      </w:tr>
    </w:tbl>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both"/>
        <w:textAlignment w:val="auto"/>
        <w:outlineLvl w:val="9"/>
        <w:rPr>
          <w:rFonts w:hint="eastAsia" w:ascii="仿宋_GB2312" w:hAnsi="仿宋_GB2312" w:eastAsia="仿宋_GB2312" w:cs="仿宋_GB2312"/>
          <w:spacing w:val="0"/>
          <w:kern w:val="0"/>
          <w:lang w:val="en-US" w:eastAsia="zh-CN"/>
        </w:rPr>
      </w:pPr>
      <w:r>
        <w:rPr>
          <w:rFonts w:hint="eastAsia" w:ascii="仿宋_GB2312" w:hAnsi="仿宋_GB2312" w:eastAsia="仿宋_GB2312" w:cs="仿宋_GB2312"/>
          <w:color w:val="auto"/>
          <w:spacing w:val="0"/>
          <w:kern w:val="0"/>
          <w:sz w:val="20"/>
          <w:szCs w:val="20"/>
        </w:rPr>
        <w:t>注：各代表队的参赛工种应覆盖种植业产品、畜禽产品和水产品定量检测，每工种不超出规定人数。</w:t>
      </w:r>
      <w:bookmarkStart w:id="0" w:name="_GoBack"/>
      <w:bookmarkEnd w:id="0"/>
    </w:p>
    <w:sectPr>
      <w:headerReference r:id="rId3" w:type="first"/>
      <w:footerReference r:id="rId4" w:type="default"/>
      <w:pgSz w:w="16838" w:h="11906" w:orient="landscape"/>
      <w:pgMar w:top="1531" w:right="1871" w:bottom="1531" w:left="1871" w:header="850" w:footer="1417" w:gutter="0"/>
      <w:paperSrc/>
      <w:pgBorders>
        <w:top w:val="none" w:sz="0" w:space="0"/>
        <w:left w:val="none" w:sz="0" w:space="0"/>
        <w:bottom w:val="none" w:sz="0" w:space="0"/>
        <w:right w:val="none" w:sz="0" w:space="0"/>
      </w:pgBorders>
      <w:pgNumType w:fmt="decimal"/>
      <w:cols w:space="720" w:num="1"/>
      <w:rtlGutter w:val="0"/>
      <w:docGrid w:type="line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_x000B__x000C_">
    <w:altName w:val="Times New Roman"/>
    <w:panose1 w:val="00000000000000000000"/>
    <w:charset w:val="01"/>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15DA97"/>
    <w:multiLevelType w:val="singleLevel"/>
    <w:tmpl w:val="6115DA97"/>
    <w:lvl w:ilvl="0" w:tentative="0">
      <w:start w:val="2"/>
      <w:numFmt w:val="chineseCounting"/>
      <w:suff w:val="nothing"/>
      <w:lvlText w:val="%1、"/>
      <w:lvlJc w:val="left"/>
    </w:lvl>
  </w:abstractNum>
  <w:abstractNum w:abstractNumId="1">
    <w:nsid w:val="6115DD86"/>
    <w:multiLevelType w:val="singleLevel"/>
    <w:tmpl w:val="6115DD86"/>
    <w:lvl w:ilvl="0" w:tentative="0">
      <w:start w:val="2"/>
      <w:numFmt w:val="decimal"/>
      <w:suff w:val="nothing"/>
      <w:lvlText w:val="%1."/>
      <w:lvlJc w:val="left"/>
    </w:lvl>
  </w:abstractNum>
  <w:abstractNum w:abstractNumId="2">
    <w:nsid w:val="6115DDA1"/>
    <w:multiLevelType w:val="singleLevel"/>
    <w:tmpl w:val="6115DDA1"/>
    <w:lvl w:ilvl="0" w:tentative="0">
      <w:start w:val="2"/>
      <w:numFmt w:val="decimal"/>
      <w:suff w:val="nothing"/>
      <w:lvlText w:val="%1."/>
      <w:lvlJc w:val="left"/>
    </w:lvl>
  </w:abstractNum>
  <w:abstractNum w:abstractNumId="3">
    <w:nsid w:val="6115DDBA"/>
    <w:multiLevelType w:val="singleLevel"/>
    <w:tmpl w:val="6115DDBA"/>
    <w:lvl w:ilvl="0" w:tentative="0">
      <w:start w:val="4"/>
      <w:numFmt w:val="chineseCounting"/>
      <w:suff w:val="nothing"/>
      <w:lvlText w:val="（%1）"/>
      <w:lvlJc w:val="left"/>
    </w:lvl>
  </w:abstractNum>
  <w:abstractNum w:abstractNumId="4">
    <w:nsid w:val="6115DDE1"/>
    <w:multiLevelType w:val="singleLevel"/>
    <w:tmpl w:val="6115DDE1"/>
    <w:lvl w:ilvl="0" w:tentative="0">
      <w:start w:val="3"/>
      <w:numFmt w:val="decimal"/>
      <w:suff w:val="nothing"/>
      <w:lvlText w:val="（%1）"/>
      <w:lvlJc w:val="left"/>
    </w:lvl>
  </w:abstractNum>
  <w:abstractNum w:abstractNumId="5">
    <w:nsid w:val="6115DDF4"/>
    <w:multiLevelType w:val="singleLevel"/>
    <w:tmpl w:val="6115DDF4"/>
    <w:lvl w:ilvl="0" w:tentative="0">
      <w:start w:val="2"/>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revisionView w:markup="0"/>
  <w:documentProtection w:enforcement="0"/>
  <w:defaultTabStop w:val="420"/>
  <w:hyphenationZone w:val="360"/>
  <w:drawingGridHorizontalSpacing w:val="320"/>
  <w:drawingGridVerticalSpacing w:val="298"/>
  <w:displayHorizontalDrawingGridEvery w:val="1"/>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9E2"/>
    <w:rsid w:val="000661D3"/>
    <w:rsid w:val="000F7186"/>
    <w:rsid w:val="00105C89"/>
    <w:rsid w:val="0013303F"/>
    <w:rsid w:val="001709C1"/>
    <w:rsid w:val="001C43F1"/>
    <w:rsid w:val="001F5D60"/>
    <w:rsid w:val="00206679"/>
    <w:rsid w:val="00214839"/>
    <w:rsid w:val="00250F53"/>
    <w:rsid w:val="0027588A"/>
    <w:rsid w:val="002E6615"/>
    <w:rsid w:val="00305C20"/>
    <w:rsid w:val="0032613A"/>
    <w:rsid w:val="00336C4F"/>
    <w:rsid w:val="003B0ACD"/>
    <w:rsid w:val="003C402E"/>
    <w:rsid w:val="003F09D0"/>
    <w:rsid w:val="003F4F5A"/>
    <w:rsid w:val="004151F8"/>
    <w:rsid w:val="00503922"/>
    <w:rsid w:val="00510D30"/>
    <w:rsid w:val="005137F7"/>
    <w:rsid w:val="00520D85"/>
    <w:rsid w:val="00522B0F"/>
    <w:rsid w:val="00534ACA"/>
    <w:rsid w:val="0054582C"/>
    <w:rsid w:val="00550766"/>
    <w:rsid w:val="00554FA8"/>
    <w:rsid w:val="00556015"/>
    <w:rsid w:val="00584B61"/>
    <w:rsid w:val="005B5E7B"/>
    <w:rsid w:val="005D4074"/>
    <w:rsid w:val="005E4E3D"/>
    <w:rsid w:val="00611971"/>
    <w:rsid w:val="006653CD"/>
    <w:rsid w:val="00666D8B"/>
    <w:rsid w:val="006A6964"/>
    <w:rsid w:val="006B09BB"/>
    <w:rsid w:val="006B13FD"/>
    <w:rsid w:val="006B636F"/>
    <w:rsid w:val="006C31F4"/>
    <w:rsid w:val="006E27D1"/>
    <w:rsid w:val="006E586D"/>
    <w:rsid w:val="00791AB5"/>
    <w:rsid w:val="007C4193"/>
    <w:rsid w:val="00821DE2"/>
    <w:rsid w:val="0082572D"/>
    <w:rsid w:val="00842EE5"/>
    <w:rsid w:val="00844544"/>
    <w:rsid w:val="00876076"/>
    <w:rsid w:val="008D67E1"/>
    <w:rsid w:val="0094709E"/>
    <w:rsid w:val="009651D2"/>
    <w:rsid w:val="00974AD8"/>
    <w:rsid w:val="009774F6"/>
    <w:rsid w:val="009904AB"/>
    <w:rsid w:val="009955DF"/>
    <w:rsid w:val="00995C14"/>
    <w:rsid w:val="009A0A7C"/>
    <w:rsid w:val="009D2E37"/>
    <w:rsid w:val="009D519D"/>
    <w:rsid w:val="009F5EF6"/>
    <w:rsid w:val="00A120D3"/>
    <w:rsid w:val="00A41D04"/>
    <w:rsid w:val="00A57F46"/>
    <w:rsid w:val="00A92EF9"/>
    <w:rsid w:val="00AA0A70"/>
    <w:rsid w:val="00B139EB"/>
    <w:rsid w:val="00B323FF"/>
    <w:rsid w:val="00B33AE8"/>
    <w:rsid w:val="00B82698"/>
    <w:rsid w:val="00B82EF8"/>
    <w:rsid w:val="00BB0C58"/>
    <w:rsid w:val="00BC7AC6"/>
    <w:rsid w:val="00BD4C32"/>
    <w:rsid w:val="00BE13CE"/>
    <w:rsid w:val="00BF2DB6"/>
    <w:rsid w:val="00C03034"/>
    <w:rsid w:val="00C30C42"/>
    <w:rsid w:val="00C55C9E"/>
    <w:rsid w:val="00C66D71"/>
    <w:rsid w:val="00C7732C"/>
    <w:rsid w:val="00CB094C"/>
    <w:rsid w:val="00CB7133"/>
    <w:rsid w:val="00CC7745"/>
    <w:rsid w:val="00CD4ADF"/>
    <w:rsid w:val="00D26758"/>
    <w:rsid w:val="00D33281"/>
    <w:rsid w:val="00D33578"/>
    <w:rsid w:val="00D46033"/>
    <w:rsid w:val="00D46DC9"/>
    <w:rsid w:val="00D47E8D"/>
    <w:rsid w:val="00D5158C"/>
    <w:rsid w:val="00D773F7"/>
    <w:rsid w:val="00D85C37"/>
    <w:rsid w:val="00D9550B"/>
    <w:rsid w:val="00DC21C0"/>
    <w:rsid w:val="00E41DA3"/>
    <w:rsid w:val="00E60D46"/>
    <w:rsid w:val="00E82090"/>
    <w:rsid w:val="00E92802"/>
    <w:rsid w:val="00E950EC"/>
    <w:rsid w:val="00E97328"/>
    <w:rsid w:val="00EF7F6A"/>
    <w:rsid w:val="00F4179F"/>
    <w:rsid w:val="00F433BB"/>
    <w:rsid w:val="00F70F37"/>
    <w:rsid w:val="00F75CB2"/>
    <w:rsid w:val="00FA3B5A"/>
    <w:rsid w:val="00FE7031"/>
    <w:rsid w:val="00FF0ACC"/>
    <w:rsid w:val="0114708B"/>
    <w:rsid w:val="01701042"/>
    <w:rsid w:val="01EC2716"/>
    <w:rsid w:val="02A42BE4"/>
    <w:rsid w:val="02BD6A0F"/>
    <w:rsid w:val="02CE2587"/>
    <w:rsid w:val="0356048A"/>
    <w:rsid w:val="035A6271"/>
    <w:rsid w:val="037222C8"/>
    <w:rsid w:val="03B963D7"/>
    <w:rsid w:val="03E35AEF"/>
    <w:rsid w:val="05147BD5"/>
    <w:rsid w:val="055014E0"/>
    <w:rsid w:val="05885B49"/>
    <w:rsid w:val="059571A0"/>
    <w:rsid w:val="05D6366A"/>
    <w:rsid w:val="06300E21"/>
    <w:rsid w:val="064F5167"/>
    <w:rsid w:val="06595BF1"/>
    <w:rsid w:val="07F36BFF"/>
    <w:rsid w:val="088E1256"/>
    <w:rsid w:val="08902D79"/>
    <w:rsid w:val="09897D67"/>
    <w:rsid w:val="09BF73DB"/>
    <w:rsid w:val="0A115500"/>
    <w:rsid w:val="0A295EB9"/>
    <w:rsid w:val="0A4A5BF8"/>
    <w:rsid w:val="0AF045D7"/>
    <w:rsid w:val="0AFE2A19"/>
    <w:rsid w:val="0BA047A1"/>
    <w:rsid w:val="0C1A446B"/>
    <w:rsid w:val="0C385D38"/>
    <w:rsid w:val="0D003464"/>
    <w:rsid w:val="0D0962F1"/>
    <w:rsid w:val="0DE308AE"/>
    <w:rsid w:val="0E1E157F"/>
    <w:rsid w:val="0E805CA9"/>
    <w:rsid w:val="0F1F7F76"/>
    <w:rsid w:val="0F7E38F9"/>
    <w:rsid w:val="0F957A52"/>
    <w:rsid w:val="0FA34EE3"/>
    <w:rsid w:val="0FAE5AE7"/>
    <w:rsid w:val="0FF539FC"/>
    <w:rsid w:val="1048038F"/>
    <w:rsid w:val="10EC6FDE"/>
    <w:rsid w:val="112E2DF0"/>
    <w:rsid w:val="12125AB3"/>
    <w:rsid w:val="12240253"/>
    <w:rsid w:val="125B2BAB"/>
    <w:rsid w:val="12BF484E"/>
    <w:rsid w:val="12C635AD"/>
    <w:rsid w:val="13A40693"/>
    <w:rsid w:val="13BF41B4"/>
    <w:rsid w:val="14A54A6E"/>
    <w:rsid w:val="14BD2115"/>
    <w:rsid w:val="14D45C96"/>
    <w:rsid w:val="156F1F39"/>
    <w:rsid w:val="161B4D51"/>
    <w:rsid w:val="16F86B09"/>
    <w:rsid w:val="17056B44"/>
    <w:rsid w:val="177E10BF"/>
    <w:rsid w:val="177F6FA5"/>
    <w:rsid w:val="17E37BCA"/>
    <w:rsid w:val="18854A4A"/>
    <w:rsid w:val="18BB739D"/>
    <w:rsid w:val="18CE6609"/>
    <w:rsid w:val="190115E0"/>
    <w:rsid w:val="19490669"/>
    <w:rsid w:val="19E36B84"/>
    <w:rsid w:val="1A3C2A96"/>
    <w:rsid w:val="1B2170A1"/>
    <w:rsid w:val="1B672584"/>
    <w:rsid w:val="1B7D4727"/>
    <w:rsid w:val="1BCC2910"/>
    <w:rsid w:val="1C2D2B7C"/>
    <w:rsid w:val="1D0B2C34"/>
    <w:rsid w:val="1E1F2F33"/>
    <w:rsid w:val="1E34141D"/>
    <w:rsid w:val="1E6154C4"/>
    <w:rsid w:val="1E700589"/>
    <w:rsid w:val="1E725E9B"/>
    <w:rsid w:val="1E855C24"/>
    <w:rsid w:val="1EF6274B"/>
    <w:rsid w:val="1F231B30"/>
    <w:rsid w:val="1F2F14D2"/>
    <w:rsid w:val="201721D6"/>
    <w:rsid w:val="202455D3"/>
    <w:rsid w:val="203649DB"/>
    <w:rsid w:val="209E70A1"/>
    <w:rsid w:val="20CF0D61"/>
    <w:rsid w:val="211C0140"/>
    <w:rsid w:val="218401EE"/>
    <w:rsid w:val="21BB7297"/>
    <w:rsid w:val="22185880"/>
    <w:rsid w:val="227B379A"/>
    <w:rsid w:val="22850C99"/>
    <w:rsid w:val="22C65082"/>
    <w:rsid w:val="22CC2DA5"/>
    <w:rsid w:val="22F53F69"/>
    <w:rsid w:val="23E95713"/>
    <w:rsid w:val="24620327"/>
    <w:rsid w:val="247F7106"/>
    <w:rsid w:val="24940F3A"/>
    <w:rsid w:val="24F24945"/>
    <w:rsid w:val="252D6599"/>
    <w:rsid w:val="25B54354"/>
    <w:rsid w:val="264E5DCA"/>
    <w:rsid w:val="269311BA"/>
    <w:rsid w:val="26975D24"/>
    <w:rsid w:val="26D7141F"/>
    <w:rsid w:val="26E307CB"/>
    <w:rsid w:val="273154BA"/>
    <w:rsid w:val="274B0E9D"/>
    <w:rsid w:val="27EB5C8B"/>
    <w:rsid w:val="27EE2265"/>
    <w:rsid w:val="2801166F"/>
    <w:rsid w:val="2805395D"/>
    <w:rsid w:val="2813423A"/>
    <w:rsid w:val="28321384"/>
    <w:rsid w:val="28DE3976"/>
    <w:rsid w:val="291C19B0"/>
    <w:rsid w:val="29D4102F"/>
    <w:rsid w:val="2AA53905"/>
    <w:rsid w:val="2BB90CBF"/>
    <w:rsid w:val="2BBD1E41"/>
    <w:rsid w:val="2BC50136"/>
    <w:rsid w:val="2BFE02DD"/>
    <w:rsid w:val="2C267D49"/>
    <w:rsid w:val="2C317B02"/>
    <w:rsid w:val="2D1C71C1"/>
    <w:rsid w:val="2D922D5B"/>
    <w:rsid w:val="2E004E65"/>
    <w:rsid w:val="2E0F3F6D"/>
    <w:rsid w:val="2F4F5A37"/>
    <w:rsid w:val="2F570E19"/>
    <w:rsid w:val="2F762E69"/>
    <w:rsid w:val="2F7774AA"/>
    <w:rsid w:val="2FB617F3"/>
    <w:rsid w:val="303F3BB7"/>
    <w:rsid w:val="304B79C9"/>
    <w:rsid w:val="31580F38"/>
    <w:rsid w:val="31841917"/>
    <w:rsid w:val="31A237FE"/>
    <w:rsid w:val="31C21A10"/>
    <w:rsid w:val="325B5D5F"/>
    <w:rsid w:val="326407C8"/>
    <w:rsid w:val="32C83828"/>
    <w:rsid w:val="32FB72B2"/>
    <w:rsid w:val="32FD49B4"/>
    <w:rsid w:val="33467DEA"/>
    <w:rsid w:val="344A69E2"/>
    <w:rsid w:val="35AA56CC"/>
    <w:rsid w:val="36250A64"/>
    <w:rsid w:val="366D3D6D"/>
    <w:rsid w:val="37723C8B"/>
    <w:rsid w:val="379F34E8"/>
    <w:rsid w:val="380534F8"/>
    <w:rsid w:val="38C138AB"/>
    <w:rsid w:val="38C8691C"/>
    <w:rsid w:val="39344EBE"/>
    <w:rsid w:val="3A5E350D"/>
    <w:rsid w:val="3A78615E"/>
    <w:rsid w:val="3AE615C4"/>
    <w:rsid w:val="3AFF66D9"/>
    <w:rsid w:val="3B071567"/>
    <w:rsid w:val="3B3700AF"/>
    <w:rsid w:val="3B3D61BD"/>
    <w:rsid w:val="3B4D4259"/>
    <w:rsid w:val="3B631B9C"/>
    <w:rsid w:val="3C4569F0"/>
    <w:rsid w:val="3C9B2663"/>
    <w:rsid w:val="3DC50C4C"/>
    <w:rsid w:val="3DCC78D7"/>
    <w:rsid w:val="3E0E5165"/>
    <w:rsid w:val="3E5654D6"/>
    <w:rsid w:val="3E917191"/>
    <w:rsid w:val="3F6017CA"/>
    <w:rsid w:val="3FF325ED"/>
    <w:rsid w:val="408D580C"/>
    <w:rsid w:val="409E758E"/>
    <w:rsid w:val="40D97773"/>
    <w:rsid w:val="418A3D14"/>
    <w:rsid w:val="41B553B0"/>
    <w:rsid w:val="42096DA9"/>
    <w:rsid w:val="42585666"/>
    <w:rsid w:val="42905ADA"/>
    <w:rsid w:val="42931FC8"/>
    <w:rsid w:val="433D6BDD"/>
    <w:rsid w:val="437A5CF0"/>
    <w:rsid w:val="4388049A"/>
    <w:rsid w:val="43BC07A9"/>
    <w:rsid w:val="43E41D15"/>
    <w:rsid w:val="43E828F9"/>
    <w:rsid w:val="441509A6"/>
    <w:rsid w:val="44AB55AF"/>
    <w:rsid w:val="45D663C0"/>
    <w:rsid w:val="46316115"/>
    <w:rsid w:val="46772CC6"/>
    <w:rsid w:val="46D42F41"/>
    <w:rsid w:val="471E0452"/>
    <w:rsid w:val="472D06CF"/>
    <w:rsid w:val="47886C63"/>
    <w:rsid w:val="47F04389"/>
    <w:rsid w:val="480155E1"/>
    <w:rsid w:val="48230029"/>
    <w:rsid w:val="49283796"/>
    <w:rsid w:val="4A7B1ABE"/>
    <w:rsid w:val="4AB747BE"/>
    <w:rsid w:val="4AF7074C"/>
    <w:rsid w:val="4B6C1A4B"/>
    <w:rsid w:val="4B8F7407"/>
    <w:rsid w:val="4C7241A1"/>
    <w:rsid w:val="4CBB6971"/>
    <w:rsid w:val="4CDC3345"/>
    <w:rsid w:val="4CDC3EB0"/>
    <w:rsid w:val="4DAA1870"/>
    <w:rsid w:val="4DB73F43"/>
    <w:rsid w:val="4DB87D11"/>
    <w:rsid w:val="4E6D42F5"/>
    <w:rsid w:val="4EBC6E7A"/>
    <w:rsid w:val="4ECD1DD8"/>
    <w:rsid w:val="4F157979"/>
    <w:rsid w:val="506C7F90"/>
    <w:rsid w:val="506E0147"/>
    <w:rsid w:val="509F7DD4"/>
    <w:rsid w:val="51C07B42"/>
    <w:rsid w:val="51EA77CA"/>
    <w:rsid w:val="52C573B6"/>
    <w:rsid w:val="52CB7522"/>
    <w:rsid w:val="53B77CE7"/>
    <w:rsid w:val="54043372"/>
    <w:rsid w:val="5438468C"/>
    <w:rsid w:val="55C7099A"/>
    <w:rsid w:val="55E57DF0"/>
    <w:rsid w:val="564C0BFA"/>
    <w:rsid w:val="568A0A89"/>
    <w:rsid w:val="57D961AD"/>
    <w:rsid w:val="589B6647"/>
    <w:rsid w:val="592A06C2"/>
    <w:rsid w:val="593C7FF3"/>
    <w:rsid w:val="59B11C1B"/>
    <w:rsid w:val="59DC484E"/>
    <w:rsid w:val="5A5C7721"/>
    <w:rsid w:val="5B07601E"/>
    <w:rsid w:val="5B5560E0"/>
    <w:rsid w:val="5B6019C0"/>
    <w:rsid w:val="5B812350"/>
    <w:rsid w:val="5B98582E"/>
    <w:rsid w:val="5C773543"/>
    <w:rsid w:val="5CFE649F"/>
    <w:rsid w:val="5DC660F2"/>
    <w:rsid w:val="5DD94BB4"/>
    <w:rsid w:val="5E16064D"/>
    <w:rsid w:val="5E2F2D52"/>
    <w:rsid w:val="5E404F2F"/>
    <w:rsid w:val="5F45457D"/>
    <w:rsid w:val="5F5E3D65"/>
    <w:rsid w:val="5F8C6193"/>
    <w:rsid w:val="5F976FA6"/>
    <w:rsid w:val="621D7F6F"/>
    <w:rsid w:val="62637BD4"/>
    <w:rsid w:val="62BD57AA"/>
    <w:rsid w:val="62F93EB2"/>
    <w:rsid w:val="63153162"/>
    <w:rsid w:val="64654742"/>
    <w:rsid w:val="64A56C54"/>
    <w:rsid w:val="655553D6"/>
    <w:rsid w:val="65C51A6C"/>
    <w:rsid w:val="65EB54B2"/>
    <w:rsid w:val="67091E69"/>
    <w:rsid w:val="67DB3E0B"/>
    <w:rsid w:val="68D823AB"/>
    <w:rsid w:val="69613BF1"/>
    <w:rsid w:val="69880240"/>
    <w:rsid w:val="69883BCF"/>
    <w:rsid w:val="698A2A90"/>
    <w:rsid w:val="69C76E18"/>
    <w:rsid w:val="69E665F6"/>
    <w:rsid w:val="6A106B56"/>
    <w:rsid w:val="6A1B2425"/>
    <w:rsid w:val="6A626BC4"/>
    <w:rsid w:val="6B441808"/>
    <w:rsid w:val="6B8F6CD6"/>
    <w:rsid w:val="6BDD1D86"/>
    <w:rsid w:val="6BE75C25"/>
    <w:rsid w:val="6C330D75"/>
    <w:rsid w:val="6C5556C1"/>
    <w:rsid w:val="6C5A4520"/>
    <w:rsid w:val="6C760818"/>
    <w:rsid w:val="6C835C9F"/>
    <w:rsid w:val="6CC50509"/>
    <w:rsid w:val="6CD91FB3"/>
    <w:rsid w:val="6CEA0D67"/>
    <w:rsid w:val="6DDE27D0"/>
    <w:rsid w:val="6E03170B"/>
    <w:rsid w:val="6F221C1C"/>
    <w:rsid w:val="70F76266"/>
    <w:rsid w:val="71010529"/>
    <w:rsid w:val="71035421"/>
    <w:rsid w:val="7105557C"/>
    <w:rsid w:val="71270FB3"/>
    <w:rsid w:val="714417EB"/>
    <w:rsid w:val="71C92702"/>
    <w:rsid w:val="7223494E"/>
    <w:rsid w:val="725738A4"/>
    <w:rsid w:val="728C05EB"/>
    <w:rsid w:val="73396415"/>
    <w:rsid w:val="734977B0"/>
    <w:rsid w:val="737B6802"/>
    <w:rsid w:val="73991F47"/>
    <w:rsid w:val="74DB6E46"/>
    <w:rsid w:val="756B594D"/>
    <w:rsid w:val="76027468"/>
    <w:rsid w:val="76716399"/>
    <w:rsid w:val="768A5887"/>
    <w:rsid w:val="77047750"/>
    <w:rsid w:val="7806798C"/>
    <w:rsid w:val="784B2EA4"/>
    <w:rsid w:val="78790641"/>
    <w:rsid w:val="788D66DB"/>
    <w:rsid w:val="78C67F4A"/>
    <w:rsid w:val="78D57D23"/>
    <w:rsid w:val="7973026D"/>
    <w:rsid w:val="79E2091A"/>
    <w:rsid w:val="7A6A538D"/>
    <w:rsid w:val="7AF04842"/>
    <w:rsid w:val="7B5C7009"/>
    <w:rsid w:val="7B6D1264"/>
    <w:rsid w:val="7BA126F6"/>
    <w:rsid w:val="7BAE7920"/>
    <w:rsid w:val="7BC755D8"/>
    <w:rsid w:val="7C3B0AF4"/>
    <w:rsid w:val="7C442AED"/>
    <w:rsid w:val="7C4D2A92"/>
    <w:rsid w:val="7D034352"/>
    <w:rsid w:val="7D2F7387"/>
    <w:rsid w:val="7D5939B7"/>
    <w:rsid w:val="7E1E4EDA"/>
    <w:rsid w:val="7E604711"/>
    <w:rsid w:val="7EAB281B"/>
    <w:rsid w:val="7F347B4D"/>
    <w:rsid w:val="7F924929"/>
    <w:rsid w:val="7FD547D3"/>
    <w:rsid w:val="7FEE13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eastAsia="仿宋_GB2312"/>
      <w:kern w:val="2"/>
      <w:sz w:val="32"/>
      <w:szCs w:val="32"/>
      <w:lang w:val="en-US" w:eastAsia="zh-CN" w:bidi="ar-SA"/>
    </w:rPr>
  </w:style>
  <w:style w:type="paragraph" w:styleId="4">
    <w:name w:val="heading 3"/>
    <w:basedOn w:val="1"/>
    <w:next w:val="1"/>
    <w:uiPriority w:val="0"/>
    <w:pPr>
      <w:keepNext/>
      <w:keepLines/>
      <w:spacing w:before="260" w:after="260" w:line="416" w:lineRule="auto"/>
      <w:outlineLvl w:val="2"/>
    </w:pPr>
    <w:rPr>
      <w:b/>
      <w:bCs/>
      <w:sz w:val="32"/>
      <w:szCs w:val="32"/>
    </w:rPr>
  </w:style>
  <w:style w:type="paragraph" w:styleId="5">
    <w:name w:val="heading 4"/>
    <w:basedOn w:val="1"/>
    <w:next w:val="1"/>
    <w:uiPriority w:val="0"/>
    <w:pPr>
      <w:outlineLvl w:val="3"/>
    </w:pPr>
    <w:rPr>
      <w:bCs/>
      <w:szCs w:val="28"/>
    </w:rPr>
  </w:style>
  <w:style w:type="character" w:default="1" w:styleId="13">
    <w:name w:val="Default Paragraph Font"/>
    <w:link w:val="14"/>
    <w:uiPriority w:val="0"/>
    <w:rPr>
      <w:rFonts w:ascii="Calibri" w:hAnsi="Calibri" w:eastAsia="宋体"/>
      <w:sz w:val="21"/>
      <w:szCs w:val="22"/>
    </w:rPr>
  </w:style>
  <w:style w:type="table" w:default="1" w:styleId="18">
    <w:name w:val="Normal Table"/>
    <w:semiHidden/>
    <w:uiPriority w:val="0"/>
    <w:tblPr>
      <w:tblStyle w:val="18"/>
      <w:tblLayout w:type="fixed"/>
      <w:tblCellMar>
        <w:top w:w="0" w:type="dxa"/>
        <w:left w:w="108" w:type="dxa"/>
        <w:bottom w:w="0" w:type="dxa"/>
        <w:right w:w="108" w:type="dxa"/>
      </w:tblCellMar>
    </w:tblPr>
  </w:style>
  <w:style w:type="paragraph" w:styleId="2">
    <w:name w:val="index heading"/>
    <w:basedOn w:val="1"/>
    <w:next w:val="3"/>
    <w:uiPriority w:val="0"/>
    <w:pPr>
      <w:spacing w:line="500" w:lineRule="exact"/>
    </w:pPr>
    <w:rPr>
      <w:rFonts w:ascii="仿宋_GB2312" w:hAnsi="Times New Roman" w:eastAsia="仿宋_GB2312" w:cs="仿宋_GB2312"/>
      <w:sz w:val="28"/>
      <w:szCs w:val="28"/>
    </w:rPr>
  </w:style>
  <w:style w:type="paragraph" w:styleId="3">
    <w:name w:val="index 1"/>
    <w:basedOn w:val="1"/>
    <w:next w:val="1"/>
    <w:uiPriority w:val="0"/>
    <w:pPr>
      <w:suppressLineNumbers/>
      <w:suppressAutoHyphens/>
      <w:adjustRightInd w:val="0"/>
      <w:spacing w:line="288" w:lineRule="auto"/>
    </w:pPr>
    <w:rPr>
      <w:rFonts w:ascii="Times New Roman" w:hAnsi="Times New Roman" w:eastAsia="宋体" w:cs="Times New Roman"/>
      <w:sz w:val="24"/>
      <w:szCs w:val="24"/>
    </w:rPr>
  </w:style>
  <w:style w:type="paragraph" w:styleId="6">
    <w:name w:val="Document Map"/>
    <w:basedOn w:val="1"/>
    <w:semiHidden/>
    <w:uiPriority w:val="0"/>
    <w:pPr>
      <w:shd w:val="clear" w:color="auto" w:fill="000080"/>
    </w:pPr>
  </w:style>
  <w:style w:type="paragraph" w:styleId="7">
    <w:name w:val="Date"/>
    <w:basedOn w:val="1"/>
    <w:next w:val="1"/>
    <w:uiPriority w:val="0"/>
    <w:pPr>
      <w:ind w:left="100" w:leftChars="2500"/>
    </w:pPr>
  </w:style>
  <w:style w:type="paragraph" w:styleId="8">
    <w:name w:val="Balloon Text"/>
    <w:basedOn w:val="1"/>
    <w:semiHidden/>
    <w:uiPriority w:val="0"/>
    <w:rPr>
      <w:sz w:val="18"/>
      <w:szCs w:val="18"/>
    </w:rPr>
  </w:style>
  <w:style w:type="paragraph" w:styleId="9">
    <w:name w:val="footer"/>
    <w:basedOn w:val="1"/>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uiPriority w:val="0"/>
    <w:pPr>
      <w:tabs>
        <w:tab w:val="left" w:pos="6615"/>
      </w:tabs>
      <w:spacing w:line="590" w:lineRule="exact"/>
      <w:ind w:firstLine="640" w:firstLineChars="200"/>
    </w:pPr>
    <w:rPr>
      <w:rFonts w:ascii="仿宋_GB2312"/>
      <w:szCs w:val="24"/>
    </w:rPr>
  </w:style>
  <w:style w:type="paragraph" w:styleId="12">
    <w:name w:val="Normal (Web)"/>
    <w:basedOn w:val="1"/>
    <w:uiPriority w:val="0"/>
    <w:pPr>
      <w:spacing w:before="100" w:beforeAutospacing="1" w:after="100" w:afterAutospacing="1"/>
      <w:ind w:left="0" w:right="0"/>
      <w:jc w:val="left"/>
    </w:pPr>
    <w:rPr>
      <w:kern w:val="0"/>
      <w:sz w:val="24"/>
      <w:lang w:val="en-US" w:eastAsia="zh-CN"/>
    </w:rPr>
  </w:style>
  <w:style w:type="paragraph" w:customStyle="1" w:styleId="14">
    <w:name w:val="_Style 3"/>
    <w:basedOn w:val="1"/>
    <w:link w:val="13"/>
    <w:uiPriority w:val="0"/>
    <w:pPr>
      <w:widowControl/>
      <w:spacing w:after="160" w:line="240" w:lineRule="exact"/>
      <w:jc w:val="left"/>
    </w:pPr>
    <w:rPr>
      <w:rFonts w:ascii="Calibri" w:hAnsi="Calibri" w:eastAsia="宋体"/>
      <w:sz w:val="21"/>
      <w:szCs w:val="22"/>
    </w:rPr>
  </w:style>
  <w:style w:type="character" w:styleId="15">
    <w:name w:val="Strong"/>
    <w:basedOn w:val="13"/>
    <w:uiPriority w:val="0"/>
    <w:rPr>
      <w:b/>
      <w:bCs/>
    </w:rPr>
  </w:style>
  <w:style w:type="character" w:styleId="16">
    <w:name w:val="page number"/>
    <w:basedOn w:val="13"/>
    <w:uiPriority w:val="0"/>
  </w:style>
  <w:style w:type="character" w:styleId="17">
    <w:name w:val="Hyperlink"/>
    <w:basedOn w:val="13"/>
    <w:uiPriority w:val="0"/>
    <w:rPr>
      <w:color w:val="0000FF"/>
      <w:u w:val="single"/>
    </w:rPr>
  </w:style>
  <w:style w:type="table" w:styleId="19">
    <w:name w:val="Table Grid"/>
    <w:basedOn w:val="18"/>
    <w:unhideWhenUsed/>
    <w:uiPriority w:val="99"/>
    <w:tblPr>
      <w:tblStyle w:val="1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0">
    <w:name w:val="p0"/>
    <w:basedOn w:val="1"/>
    <w:qFormat/>
    <w:uiPriority w:val="0"/>
    <w:pPr>
      <w:widowControl/>
    </w:pPr>
    <w:rPr>
      <w:rFonts w:ascii="Calibri" w:hAnsi="Calibri" w:cs="宋体"/>
      <w:kern w:val="0"/>
      <w:szCs w:val="21"/>
    </w:rPr>
  </w:style>
  <w:style w:type="paragraph" w:customStyle="1" w:styleId="21">
    <w:name w:val=" Char Char Char Char Char Char"/>
    <w:basedOn w:val="1"/>
    <w:uiPriority w:val="0"/>
    <w:pPr>
      <w:widowControl/>
      <w:spacing w:after="160" w:line="240" w:lineRule="exact"/>
      <w:jc w:val="left"/>
    </w:pPr>
    <w:rPr>
      <w:rFonts w:ascii="Verdana" w:hAnsi="Verdana" w:eastAsia="宋体"/>
      <w:kern w:val="0"/>
      <w:sz w:val="20"/>
      <w:szCs w:val="20"/>
      <w:lang w:eastAsia="en-US"/>
    </w:rPr>
  </w:style>
  <w:style w:type="paragraph" w:customStyle="1" w:styleId="22">
    <w:name w:val="List Paragraph"/>
    <w:basedOn w:val="1"/>
    <w:uiPriority w:val="0"/>
    <w:pPr>
      <w:ind w:firstLine="420" w:firstLineChars="200"/>
    </w:pPr>
    <w:rPr>
      <w:rFonts w:ascii="Calibri" w:hAnsi="Calibri" w:eastAsia="宋体"/>
      <w:sz w:val="21"/>
      <w:szCs w:val="22"/>
    </w:rPr>
  </w:style>
  <w:style w:type="paragraph" w:customStyle="1" w:styleId="23">
    <w:name w:val="Char Char Char1 Char Char Char Char"/>
    <w:basedOn w:val="1"/>
    <w:uiPriority w:val="0"/>
    <w:pPr>
      <w:widowControl/>
      <w:spacing w:after="160" w:line="240" w:lineRule="exact"/>
      <w:jc w:val="left"/>
    </w:pPr>
    <w:rPr>
      <w:rFonts w:ascii="Verdana" w:hAnsi="Verdana"/>
      <w:kern w:val="0"/>
      <w:sz w:val="24"/>
      <w:szCs w:val="20"/>
      <w:lang w:eastAsia="en-US"/>
    </w:rPr>
  </w:style>
  <w:style w:type="paragraph" w:customStyle="1" w:styleId="24">
    <w:name w:val=" Char Char Char Char"/>
    <w:basedOn w:val="1"/>
    <w:uiPriority w:val="0"/>
    <w:pPr>
      <w:spacing w:line="360" w:lineRule="auto"/>
    </w:pPr>
    <w:rPr>
      <w:rFonts w:eastAsia="宋体"/>
      <w:sz w:val="21"/>
      <w:szCs w:val="24"/>
    </w:rPr>
  </w:style>
  <w:style w:type="paragraph" w:customStyle="1" w:styleId="25">
    <w:name w:val=" Char1"/>
    <w:basedOn w:val="1"/>
    <w:uiPriority w:val="0"/>
    <w:pPr>
      <w:widowControl/>
      <w:spacing w:after="160" w:line="240" w:lineRule="exact"/>
      <w:jc w:val="left"/>
    </w:pPr>
    <w:rPr>
      <w:rFonts w:eastAsia="宋体"/>
      <w:sz w:val="21"/>
      <w:szCs w:val="24"/>
    </w:rPr>
  </w:style>
  <w:style w:type="character" w:customStyle="1" w:styleId="26">
    <w:name w:val="cn3"/>
    <w:basedOn w:val="13"/>
    <w:uiPriority w:val="0"/>
    <w:rPr>
      <w:rFonts w:hint="default" w:ascii="_x000B__x000C_" w:hAnsi="_x000B__x000C_"/>
      <w:color w:val="000000"/>
      <w:sz w:val="18"/>
      <w:szCs w:val="18"/>
      <w:u w:val="none"/>
    </w:rPr>
  </w:style>
  <w:style w:type="character" w:customStyle="1" w:styleId="27">
    <w:name w:val="font11"/>
    <w:basedOn w:val="13"/>
    <w:uiPriority w:val="0"/>
    <w:rPr>
      <w:rFonts w:hint="eastAsia" w:ascii="宋体" w:hAnsi="宋体" w:eastAsia="宋体" w:cs="宋体"/>
      <w:color w:val="000000"/>
      <w:sz w:val="22"/>
      <w:szCs w:val="22"/>
      <w:u w:val="none"/>
    </w:rPr>
  </w:style>
  <w:style w:type="character" w:customStyle="1" w:styleId="28">
    <w:name w:val="fontstyle41"/>
    <w:basedOn w:val="13"/>
    <w:qFormat/>
    <w:uiPriority w:val="0"/>
    <w:rPr>
      <w:rFonts w:ascii="黑体" w:hAnsi="宋体" w:eastAsia="黑体" w:cs="黑体"/>
      <w:color w:val="000000"/>
      <w:sz w:val="32"/>
      <w:szCs w:val="32"/>
    </w:rPr>
  </w:style>
  <w:style w:type="character" w:customStyle="1" w:styleId="29">
    <w:name w:val="font61"/>
    <w:basedOn w:val="13"/>
    <w:uiPriority w:val="0"/>
    <w:rPr>
      <w:rFonts w:hint="eastAsia" w:ascii="黑体" w:hAnsi="宋体" w:eastAsia="黑体" w:cs="黑体"/>
      <w:color w:val="000000"/>
      <w:sz w:val="22"/>
      <w:szCs w:val="22"/>
      <w:u w:val="none"/>
    </w:rPr>
  </w:style>
  <w:style w:type="character" w:customStyle="1" w:styleId="30">
    <w:name w:val="fontstyle31"/>
    <w:basedOn w:val="13"/>
    <w:qFormat/>
    <w:uiPriority w:val="0"/>
    <w:rPr>
      <w:rFonts w:ascii="仿宋" w:hAnsi="仿宋" w:eastAsia="仿宋" w:cs="仿宋"/>
      <w:color w:val="00000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6</Pages>
  <Words>1768</Words>
  <Characters>1805</Characters>
  <Lines>18</Lines>
  <Paragraphs>5</Paragraphs>
  <TotalTime>6</TotalTime>
  <ScaleCrop>false</ScaleCrop>
  <LinksUpToDate>false</LinksUpToDate>
  <CharactersWithSpaces>1906</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2016-04-21T07:44:00Z</dcterms:created>
  <dc:creator>Administrator</dc:creator>
  <cp:lastModifiedBy>84965</cp:lastModifiedBy>
  <cp:lastPrinted>2021-08-13T09:05:43Z</cp:lastPrinted>
  <dcterms:modified xsi:type="dcterms:W3CDTF">2021-08-13T09:40:06Z</dcterms:modified>
  <dc:title>广东省开展畜禽屠宰行业</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92F12B88F38042E9936D2800A4F67563</vt:lpwstr>
  </property>
</Properties>
</file>